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8BC2" w14:textId="137960B9" w:rsidR="00667BD7" w:rsidRPr="007667FB" w:rsidRDefault="00FD18DE" w:rsidP="00B3048F">
      <w:pPr>
        <w:pStyle w:val="HeadlinewHorizontalRuleTYPOGRAPHY"/>
        <w:tabs>
          <w:tab w:val="left" w:pos="1350"/>
        </w:tabs>
        <w:ind w:left="1440"/>
        <w:rPr>
          <w:rFonts w:ascii="Georgia" w:hAnsi="Georgia"/>
          <w:spacing w:val="-8"/>
          <w:sz w:val="36"/>
          <w:szCs w:val="36"/>
        </w:rPr>
      </w:pPr>
      <w:r w:rsidRPr="007667FB">
        <w:rPr>
          <w:rFonts w:ascii="Georgia" w:hAnsi="Georgia"/>
          <w:spacing w:val="-8"/>
          <w:sz w:val="36"/>
          <w:szCs w:val="36"/>
        </w:rPr>
        <w:t>What do I need to sell Lincoln</w:t>
      </w:r>
      <w:r w:rsidR="007667FB" w:rsidRPr="007667FB">
        <w:rPr>
          <w:rFonts w:ascii="Georgia" w:hAnsi="Georgia"/>
          <w:spacing w:val="-8"/>
          <w:sz w:val="36"/>
          <w:szCs w:val="36"/>
        </w:rPr>
        <w:t xml:space="preserve"> </w:t>
      </w:r>
      <w:proofErr w:type="spellStart"/>
      <w:r w:rsidRPr="007667FB">
        <w:rPr>
          <w:rFonts w:ascii="Georgia" w:hAnsi="Georgia"/>
          <w:i/>
          <w:iCs/>
          <w:spacing w:val="-8"/>
          <w:sz w:val="36"/>
          <w:szCs w:val="36"/>
        </w:rPr>
        <w:t>MoneyGuard</w:t>
      </w:r>
      <w:proofErr w:type="spellEnd"/>
      <w:r w:rsidRPr="007667FB">
        <w:rPr>
          <w:rFonts w:ascii="Georgia" w:hAnsi="Georgia"/>
          <w:spacing w:val="-8"/>
          <w:sz w:val="36"/>
          <w:szCs w:val="36"/>
        </w:rPr>
        <w:t xml:space="preserve"> </w:t>
      </w:r>
      <w:r w:rsidR="00B3048F">
        <w:rPr>
          <w:rFonts w:ascii="Georgia" w:hAnsi="Georgia"/>
          <w:spacing w:val="-8"/>
          <w:sz w:val="36"/>
          <w:szCs w:val="36"/>
        </w:rPr>
        <w:br/>
      </w:r>
      <w:r w:rsidR="005D33DF" w:rsidRPr="008D5887">
        <w:rPr>
          <w:rFonts w:ascii="Georgia" w:hAnsi="Georgia"/>
          <w:i/>
          <w:iCs/>
          <w:spacing w:val="-8"/>
          <w:sz w:val="36"/>
          <w:szCs w:val="36"/>
        </w:rPr>
        <w:t xml:space="preserve">Market </w:t>
      </w:r>
      <w:r w:rsidR="009319DB" w:rsidRPr="008D5887">
        <w:rPr>
          <w:rFonts w:ascii="Georgia" w:hAnsi="Georgia"/>
          <w:i/>
          <w:iCs/>
          <w:spacing w:val="-8"/>
          <w:sz w:val="36"/>
          <w:szCs w:val="36"/>
        </w:rPr>
        <w:t>Advantage</w:t>
      </w:r>
      <w:r w:rsidRPr="007667FB">
        <w:rPr>
          <w:rFonts w:ascii="Georgia" w:hAnsi="Georgia"/>
          <w:spacing w:val="-8"/>
          <w:sz w:val="36"/>
          <w:szCs w:val="36"/>
        </w:rPr>
        <w:t>?</w:t>
      </w:r>
    </w:p>
    <w:p w14:paraId="117DA4B3" w14:textId="6C40F810" w:rsidR="00B1007C" w:rsidRPr="00B3048F" w:rsidRDefault="00785135" w:rsidP="00B3048F">
      <w:pPr>
        <w:pStyle w:val="Subheader3TYPOGRAPHY"/>
        <w:spacing w:before="200" w:line="24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B3048F">
        <w:rPr>
          <w:rFonts w:asciiTheme="minorHAnsi" w:hAnsiTheme="minorHAnsi" w:cstheme="minorHAnsi"/>
          <w:bCs/>
          <w:sz w:val="22"/>
          <w:szCs w:val="22"/>
        </w:rPr>
        <w:t xml:space="preserve">Lincoln </w:t>
      </w:r>
      <w:proofErr w:type="spellStart"/>
      <w:r w:rsidRPr="00B3048F">
        <w:rPr>
          <w:rFonts w:asciiTheme="minorHAnsi" w:hAnsiTheme="minorHAnsi" w:cstheme="minorHAnsi"/>
          <w:bCs/>
          <w:i/>
          <w:iCs/>
          <w:sz w:val="22"/>
          <w:szCs w:val="22"/>
        </w:rPr>
        <w:t>MoneyGuard</w:t>
      </w:r>
      <w:proofErr w:type="spellEnd"/>
      <w:r w:rsidRPr="00B304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768D" w:rsidRPr="00B3048F">
        <w:rPr>
          <w:rFonts w:asciiTheme="minorHAnsi" w:hAnsiTheme="minorHAnsi" w:cstheme="minorHAnsi"/>
          <w:bCs/>
          <w:i/>
          <w:sz w:val="22"/>
          <w:szCs w:val="22"/>
        </w:rPr>
        <w:t>Market Advantage</w:t>
      </w:r>
      <w:r w:rsidR="0032768D" w:rsidRPr="00B304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048F">
        <w:rPr>
          <w:rFonts w:asciiTheme="minorHAnsi" w:hAnsiTheme="minorHAnsi" w:cstheme="minorHAnsi"/>
          <w:bCs/>
          <w:sz w:val="22"/>
          <w:szCs w:val="22"/>
        </w:rPr>
        <w:t xml:space="preserve">is a variable universal life policy with a qualified </w:t>
      </w:r>
      <w:r w:rsidR="00B3048F">
        <w:rPr>
          <w:rFonts w:asciiTheme="minorHAnsi" w:hAnsiTheme="minorHAnsi" w:cstheme="minorHAnsi"/>
          <w:bCs/>
          <w:sz w:val="22"/>
          <w:szCs w:val="22"/>
        </w:rPr>
        <w:br/>
      </w:r>
      <w:r w:rsidRPr="00B3048F">
        <w:rPr>
          <w:rFonts w:asciiTheme="minorHAnsi" w:hAnsiTheme="minorHAnsi" w:cstheme="minorHAnsi"/>
          <w:bCs/>
          <w:sz w:val="22"/>
          <w:szCs w:val="22"/>
        </w:rPr>
        <w:t xml:space="preserve">long-term care </w:t>
      </w:r>
      <w:r w:rsidR="004B1283" w:rsidRPr="00B3048F">
        <w:rPr>
          <w:rFonts w:asciiTheme="minorHAnsi" w:hAnsiTheme="minorHAnsi" w:cstheme="minorHAnsi"/>
          <w:bCs/>
          <w:sz w:val="22"/>
          <w:szCs w:val="22"/>
        </w:rPr>
        <w:t xml:space="preserve">(LTC) </w:t>
      </w:r>
      <w:r w:rsidRPr="00B3048F">
        <w:rPr>
          <w:rFonts w:asciiTheme="minorHAnsi" w:hAnsiTheme="minorHAnsi" w:cstheme="minorHAnsi"/>
          <w:bCs/>
          <w:sz w:val="22"/>
          <w:szCs w:val="22"/>
        </w:rPr>
        <w:t xml:space="preserve">rider. </w:t>
      </w:r>
      <w:r w:rsidR="00D16ADC" w:rsidRPr="00B3048F">
        <w:rPr>
          <w:rFonts w:asciiTheme="minorHAnsi" w:hAnsiTheme="minorHAnsi" w:cstheme="minorHAnsi"/>
          <w:bCs/>
          <w:sz w:val="22"/>
          <w:szCs w:val="22"/>
        </w:rPr>
        <w:t xml:space="preserve">You must be properly contracted to sell </w:t>
      </w:r>
      <w:r w:rsidR="004C3BEE" w:rsidRPr="00B3048F">
        <w:rPr>
          <w:rFonts w:asciiTheme="minorHAnsi" w:hAnsiTheme="minorHAnsi" w:cstheme="minorHAnsi"/>
          <w:bCs/>
          <w:sz w:val="22"/>
          <w:szCs w:val="22"/>
        </w:rPr>
        <w:t>Lincoln</w:t>
      </w:r>
      <w:r w:rsidR="00D16ADC" w:rsidRPr="00B3048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16ADC" w:rsidRPr="00B3048F">
        <w:rPr>
          <w:rFonts w:asciiTheme="minorHAnsi" w:hAnsiTheme="minorHAnsi" w:cstheme="minorHAnsi"/>
          <w:bCs/>
          <w:i/>
          <w:iCs/>
          <w:sz w:val="22"/>
          <w:szCs w:val="22"/>
        </w:rPr>
        <w:t>MoneyGuard</w:t>
      </w:r>
      <w:proofErr w:type="spellEnd"/>
      <w:r w:rsidR="00D16ADC" w:rsidRPr="00B304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5887" w:rsidRPr="00B3048F">
        <w:rPr>
          <w:rFonts w:asciiTheme="minorHAnsi" w:hAnsiTheme="minorHAnsi" w:cstheme="minorHAnsi"/>
          <w:bCs/>
          <w:i/>
          <w:iCs/>
          <w:sz w:val="22"/>
          <w:szCs w:val="22"/>
        </w:rPr>
        <w:t>Ma</w:t>
      </w:r>
      <w:r w:rsidR="00CA41F2" w:rsidRPr="00B3048F">
        <w:rPr>
          <w:rFonts w:asciiTheme="minorHAnsi" w:hAnsiTheme="minorHAnsi" w:cstheme="minorHAnsi"/>
          <w:bCs/>
          <w:i/>
          <w:iCs/>
          <w:sz w:val="22"/>
          <w:szCs w:val="22"/>
        </w:rPr>
        <w:t>rk</w:t>
      </w:r>
      <w:r w:rsidR="008D5887" w:rsidRPr="00B3048F">
        <w:rPr>
          <w:rFonts w:asciiTheme="minorHAnsi" w:hAnsiTheme="minorHAnsi" w:cstheme="minorHAnsi"/>
          <w:bCs/>
          <w:i/>
          <w:iCs/>
          <w:sz w:val="22"/>
          <w:szCs w:val="22"/>
        </w:rPr>
        <w:t>et Advantage</w:t>
      </w:r>
      <w:r w:rsidR="004B1283" w:rsidRPr="00B3048F">
        <w:rPr>
          <w:rFonts w:asciiTheme="minorHAnsi" w:hAnsiTheme="minorHAnsi" w:cstheme="minorHAnsi"/>
          <w:bCs/>
          <w:sz w:val="22"/>
          <w:szCs w:val="22"/>
        </w:rPr>
        <w:t>. We’ve listed the requirements to help you prepare.</w:t>
      </w:r>
      <w:r w:rsidR="00334919" w:rsidRPr="00B3048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6DB5A2B" w14:textId="517C4323" w:rsidR="00334919" w:rsidRPr="00B3048F" w:rsidRDefault="00B1007C" w:rsidP="00B3048F">
      <w:pPr>
        <w:autoSpaceDE w:val="0"/>
        <w:autoSpaceDN w:val="0"/>
        <w:adjustRightInd w:val="0"/>
        <w:spacing w:before="200"/>
        <w:ind w:left="1440"/>
        <w:rPr>
          <w:rFonts w:cstheme="minorHAnsi"/>
          <w:bCs/>
          <w:color w:val="C00000"/>
          <w:sz w:val="22"/>
          <w:szCs w:val="22"/>
        </w:rPr>
      </w:pPr>
      <w:r w:rsidRPr="00B3048F">
        <w:rPr>
          <w:rFonts w:cstheme="minorHAnsi"/>
          <w:bCs/>
          <w:color w:val="C00000"/>
          <w:sz w:val="22"/>
          <w:szCs w:val="22"/>
        </w:rPr>
        <w:t xml:space="preserve">You and your firm must be licensed in the solicitation state before </w:t>
      </w:r>
      <w:r w:rsidR="004B1283" w:rsidRPr="00B3048F">
        <w:rPr>
          <w:rFonts w:cstheme="minorHAnsi"/>
          <w:bCs/>
          <w:color w:val="C00000"/>
          <w:sz w:val="22"/>
          <w:szCs w:val="22"/>
        </w:rPr>
        <w:t>you meet</w:t>
      </w:r>
      <w:r w:rsidRPr="00B3048F">
        <w:rPr>
          <w:rFonts w:cstheme="minorHAnsi"/>
          <w:bCs/>
          <w:color w:val="C00000"/>
          <w:sz w:val="22"/>
          <w:szCs w:val="22"/>
        </w:rPr>
        <w:t xml:space="preserve"> with </w:t>
      </w:r>
      <w:r w:rsidR="000A549A">
        <w:rPr>
          <w:rFonts w:cstheme="minorHAnsi"/>
          <w:bCs/>
          <w:color w:val="C00000"/>
          <w:sz w:val="22"/>
          <w:szCs w:val="22"/>
        </w:rPr>
        <w:br/>
      </w:r>
      <w:r w:rsidRPr="00B3048F">
        <w:rPr>
          <w:rFonts w:cstheme="minorHAnsi"/>
          <w:bCs/>
          <w:color w:val="C00000"/>
          <w:sz w:val="22"/>
          <w:szCs w:val="22"/>
        </w:rPr>
        <w:t>your client</w:t>
      </w:r>
      <w:r w:rsidR="009B45CD" w:rsidRPr="00B3048F">
        <w:rPr>
          <w:rFonts w:cstheme="minorHAnsi"/>
          <w:bCs/>
          <w:color w:val="C00000"/>
          <w:sz w:val="22"/>
          <w:szCs w:val="22"/>
        </w:rPr>
        <w:br/>
      </w:r>
      <w:r w:rsidR="00334919" w:rsidRPr="00B3048F">
        <w:rPr>
          <w:rFonts w:asciiTheme="minorHAnsi" w:hAnsiTheme="minorHAnsi" w:cstheme="minorHAnsi"/>
          <w:bCs/>
          <w:sz w:val="22"/>
          <w:szCs w:val="22"/>
        </w:rPr>
        <w:t xml:space="preserve">Please check with your firm for additional requirements </w:t>
      </w:r>
      <w:r w:rsidR="009B45CD" w:rsidRPr="00B3048F">
        <w:rPr>
          <w:rFonts w:asciiTheme="minorHAnsi" w:hAnsiTheme="minorHAnsi" w:cstheme="minorHAnsi"/>
          <w:bCs/>
          <w:sz w:val="22"/>
          <w:szCs w:val="22"/>
        </w:rPr>
        <w:t>before</w:t>
      </w:r>
      <w:r w:rsidR="00334919" w:rsidRPr="00B3048F">
        <w:rPr>
          <w:rFonts w:asciiTheme="minorHAnsi" w:hAnsiTheme="minorHAnsi" w:cstheme="minorHAnsi"/>
          <w:bCs/>
          <w:sz w:val="22"/>
          <w:szCs w:val="22"/>
        </w:rPr>
        <w:t xml:space="preserve"> solicitation or submitting requests to Lincoln.</w:t>
      </w:r>
    </w:p>
    <w:p w14:paraId="13BDFD20" w14:textId="2CEF18B6" w:rsidR="00D16ADC" w:rsidRPr="00B3048F" w:rsidRDefault="00D16ADC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 xml:space="preserve">If selling in a pre-appointment jurisdiction (Pennsylvania </w:t>
      </w:r>
      <w:r w:rsidR="00CA41F2" w:rsidRPr="00B3048F">
        <w:rPr>
          <w:rFonts w:asciiTheme="minorHAnsi" w:hAnsiTheme="minorHAnsi" w:cstheme="minorHAnsi"/>
          <w:sz w:val="22"/>
          <w:szCs w:val="22"/>
        </w:rPr>
        <w:t>or</w:t>
      </w:r>
      <w:r w:rsidRPr="00B3048F">
        <w:rPr>
          <w:rFonts w:asciiTheme="minorHAnsi" w:hAnsiTheme="minorHAnsi" w:cstheme="minorHAnsi"/>
          <w:sz w:val="22"/>
          <w:szCs w:val="22"/>
        </w:rPr>
        <w:t xml:space="preserve"> the </w:t>
      </w:r>
      <w:r w:rsidR="004B1283" w:rsidRPr="00B3048F">
        <w:rPr>
          <w:rFonts w:asciiTheme="minorHAnsi" w:hAnsiTheme="minorHAnsi" w:cstheme="minorHAnsi"/>
          <w:sz w:val="22"/>
          <w:szCs w:val="22"/>
        </w:rPr>
        <w:t xml:space="preserve">U.S. </w:t>
      </w:r>
      <w:r w:rsidRPr="00B3048F">
        <w:rPr>
          <w:rFonts w:asciiTheme="minorHAnsi" w:hAnsiTheme="minorHAnsi" w:cstheme="minorHAnsi"/>
          <w:sz w:val="22"/>
          <w:szCs w:val="22"/>
        </w:rPr>
        <w:t>Virgin Islands), you must be appointed before meeting with your client.</w:t>
      </w:r>
    </w:p>
    <w:p w14:paraId="7AA47A01" w14:textId="4D2B16F0" w:rsidR="00D16ADC" w:rsidRPr="00B3048F" w:rsidRDefault="00D16ADC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 xml:space="preserve">If your client is a resident of Puerto Rico or the </w:t>
      </w:r>
      <w:r w:rsidR="004B1283" w:rsidRPr="00B3048F">
        <w:rPr>
          <w:rFonts w:asciiTheme="minorHAnsi" w:hAnsiTheme="minorHAnsi" w:cstheme="minorHAnsi"/>
          <w:sz w:val="22"/>
          <w:szCs w:val="22"/>
        </w:rPr>
        <w:t xml:space="preserve">U.S. </w:t>
      </w:r>
      <w:r w:rsidRPr="00B3048F">
        <w:rPr>
          <w:rFonts w:asciiTheme="minorHAnsi" w:hAnsiTheme="minorHAnsi" w:cstheme="minorHAnsi"/>
          <w:sz w:val="22"/>
          <w:szCs w:val="22"/>
        </w:rPr>
        <w:t>Virgin Islands, you must be licensed there as well.</w:t>
      </w:r>
    </w:p>
    <w:p w14:paraId="12E98036" w14:textId="37FFF458" w:rsidR="00D16ADC" w:rsidRPr="00B3048F" w:rsidRDefault="00D16ADC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If your client is a resident of Utah or Washington, the contract must be solicited, signed</w:t>
      </w:r>
      <w:r w:rsidR="004C3BEE" w:rsidRPr="00B3048F">
        <w:rPr>
          <w:rFonts w:asciiTheme="minorHAnsi" w:hAnsiTheme="minorHAnsi" w:cstheme="minorHAnsi"/>
          <w:sz w:val="22"/>
          <w:szCs w:val="22"/>
        </w:rPr>
        <w:t>,</w:t>
      </w:r>
      <w:r w:rsidRPr="00B3048F">
        <w:rPr>
          <w:rFonts w:asciiTheme="minorHAnsi" w:hAnsiTheme="minorHAnsi" w:cstheme="minorHAnsi"/>
          <w:sz w:val="22"/>
          <w:szCs w:val="22"/>
        </w:rPr>
        <w:t xml:space="preserve"> and delivered in their resident state. No other state of situs will be allowed.</w:t>
      </w:r>
    </w:p>
    <w:p w14:paraId="59FCC1F2" w14:textId="0763DF13" w:rsidR="0067074B" w:rsidRPr="00B3048F" w:rsidRDefault="00D16ADC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 xml:space="preserve">If the application signature state is other than Washington and </w:t>
      </w:r>
      <w:r w:rsidR="00CA41F2" w:rsidRPr="00B3048F">
        <w:rPr>
          <w:rFonts w:asciiTheme="minorHAnsi" w:hAnsiTheme="minorHAnsi" w:cstheme="minorHAnsi"/>
          <w:sz w:val="22"/>
          <w:szCs w:val="22"/>
        </w:rPr>
        <w:t>either the insured/annuitant or the irrevocable beneficiary</w:t>
      </w:r>
      <w:r w:rsidRPr="00B3048F">
        <w:rPr>
          <w:rFonts w:asciiTheme="minorHAnsi" w:hAnsiTheme="minorHAnsi" w:cstheme="minorHAnsi"/>
          <w:sz w:val="22"/>
          <w:szCs w:val="22"/>
        </w:rPr>
        <w:t xml:space="preserve"> </w:t>
      </w:r>
      <w:r w:rsidR="004B1283" w:rsidRPr="00B3048F">
        <w:rPr>
          <w:rFonts w:asciiTheme="minorHAnsi" w:hAnsiTheme="minorHAnsi" w:cstheme="minorHAnsi"/>
          <w:sz w:val="22"/>
          <w:szCs w:val="22"/>
        </w:rPr>
        <w:t>is a resident</w:t>
      </w:r>
      <w:r w:rsidRPr="00B3048F">
        <w:rPr>
          <w:rFonts w:asciiTheme="minorHAnsi" w:hAnsiTheme="minorHAnsi" w:cstheme="minorHAnsi"/>
          <w:sz w:val="22"/>
          <w:szCs w:val="22"/>
        </w:rPr>
        <w:t xml:space="preserve"> of Washington, the producer must be licensed and appointed in Washington and the application signature state through policy/contract delivery and payment of commissions</w:t>
      </w:r>
      <w:r w:rsidR="00CA41F2" w:rsidRPr="00B3048F">
        <w:rPr>
          <w:rFonts w:asciiTheme="minorHAnsi" w:hAnsiTheme="minorHAnsi" w:cstheme="minorHAnsi"/>
          <w:sz w:val="22"/>
          <w:szCs w:val="22"/>
        </w:rPr>
        <w:t>.</w:t>
      </w:r>
    </w:p>
    <w:p w14:paraId="50A943AB" w14:textId="30BB820B" w:rsidR="0067074B" w:rsidRPr="00B3048F" w:rsidRDefault="0067074B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 xml:space="preserve">If you have questions about situs guidelines, please contact your firm’s back office or the Lincoln Licensing Call Center at 800-238-6252, option 1. </w:t>
      </w:r>
    </w:p>
    <w:p w14:paraId="1A91C814" w14:textId="2921300B" w:rsidR="0092207A" w:rsidRPr="0067074B" w:rsidRDefault="0092207A" w:rsidP="0067074B">
      <w:pPr>
        <w:pStyle w:val="BulletsCalibri105pt"/>
        <w:numPr>
          <w:ilvl w:val="0"/>
          <w:numId w:val="0"/>
        </w:numPr>
        <w:ind w:left="519"/>
        <w:rPr>
          <w:rFonts w:asciiTheme="minorHAnsi" w:hAnsiTheme="minorHAnsi" w:cstheme="minorHAnsi"/>
          <w:sz w:val="20"/>
          <w:szCs w:val="20"/>
        </w:rPr>
        <w:sectPr w:rsidR="0092207A" w:rsidRPr="0067074B" w:rsidSect="00140936">
          <w:footerReference w:type="default" r:id="rId11"/>
          <w:headerReference w:type="first" r:id="rId12"/>
          <w:footerReference w:type="first" r:id="rId13"/>
          <w:pgSz w:w="12240" w:h="15840"/>
          <w:pgMar w:top="1913" w:right="1080" w:bottom="1620" w:left="1080" w:header="792" w:footer="720" w:gutter="0"/>
          <w:cols w:space="576"/>
          <w:titlePg/>
          <w:docGrid w:linePitch="707"/>
        </w:sectPr>
      </w:pP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5642"/>
      </w:tblGrid>
      <w:tr w:rsidR="0067074B" w:rsidRPr="0067074B" w14:paraId="7E542522" w14:textId="77777777" w:rsidTr="00B3048F">
        <w:trPr>
          <w:trHeight w:val="373"/>
          <w:tblHeader/>
        </w:trPr>
        <w:tc>
          <w:tcPr>
            <w:tcW w:w="2970" w:type="dxa"/>
            <w:shd w:val="clear" w:color="auto" w:fill="BD0024" w:themeFill="accent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61637DA" w14:textId="77777777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License line requirements</w:t>
            </w:r>
          </w:p>
        </w:tc>
        <w:tc>
          <w:tcPr>
            <w:tcW w:w="5642" w:type="dxa"/>
            <w:shd w:val="clear" w:color="auto" w:fill="BD0024" w:themeFill="accent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695E50" w14:textId="77777777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Jurisdiction</w:t>
            </w:r>
          </w:p>
        </w:tc>
      </w:tr>
      <w:tr w:rsidR="0067074B" w:rsidRPr="0067074B" w14:paraId="1CE1C0F2" w14:textId="77777777" w:rsidTr="00B3048F">
        <w:trPr>
          <w:trHeight w:val="357"/>
        </w:trPr>
        <w:tc>
          <w:tcPr>
            <w:tcW w:w="2970" w:type="dxa"/>
            <w:shd w:val="solid" w:color="FFFFFF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14:paraId="7D219623" w14:textId="77777777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Life, Health, and Variable combination </w:t>
            </w:r>
          </w:p>
        </w:tc>
        <w:tc>
          <w:tcPr>
            <w:tcW w:w="5642" w:type="dxa"/>
            <w:shd w:val="solid" w:color="FFFFFF" w:fill="auto"/>
            <w:tcMar>
              <w:top w:w="80" w:type="dxa"/>
              <w:left w:w="100" w:type="dxa"/>
              <w:bottom w:w="80" w:type="dxa"/>
              <w:right w:w="100" w:type="dxa"/>
            </w:tcMar>
            <w:vAlign w:val="center"/>
          </w:tcPr>
          <w:p w14:paraId="0C89C89C" w14:textId="57C2F7E3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Arizona, California, Connecticut, District of Columbia, Georgia, Idaho, Illinois, Iowa, Kansas, Mississippi, Missouri, Nebraska, Nevada, New Hampshire, New York, North Dakota, Pennsylvania,</w:t>
            </w:r>
            <w:r w:rsidR="004B1283">
              <w:rPr>
                <w:rFonts w:asciiTheme="minorHAnsi" w:hAnsiTheme="minorHAnsi" w:cstheme="minorHAnsi"/>
                <w:sz w:val="20"/>
                <w:szCs w:val="20"/>
              </w:rPr>
              <w:t xml:space="preserve"> the U.S.</w:t>
            </w:r>
            <w:r w:rsidR="004B1283" w:rsidRPr="0067074B">
              <w:rPr>
                <w:rFonts w:asciiTheme="minorHAnsi" w:hAnsiTheme="minorHAnsi" w:cstheme="minorHAnsi"/>
                <w:sz w:val="20"/>
                <w:szCs w:val="20"/>
              </w:rPr>
              <w:t xml:space="preserve"> Virgin Islands, </w:t>
            </w:r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Utah,</w:t>
            </w:r>
            <w:r w:rsidR="004B12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Wisconsin, and Wyoming</w:t>
            </w:r>
          </w:p>
        </w:tc>
      </w:tr>
      <w:tr w:rsidR="0067074B" w:rsidRPr="0067074B" w14:paraId="6FF9A551" w14:textId="77777777" w:rsidTr="00B3048F">
        <w:trPr>
          <w:trHeight w:val="60"/>
        </w:trPr>
        <w:tc>
          <w:tcPr>
            <w:tcW w:w="2970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3C734" w14:textId="77777777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 and Variable combination</w:t>
            </w:r>
          </w:p>
        </w:tc>
        <w:tc>
          <w:tcPr>
            <w:tcW w:w="5642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CDB6" w14:textId="77777777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sz w:val="20"/>
                <w:szCs w:val="20"/>
              </w:rPr>
              <w:t xml:space="preserve">Alabama, Arkansas, Colorado, Indiana, Kentucky, </w:t>
            </w:r>
            <w:proofErr w:type="spellStart"/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Lousiana</w:t>
            </w:r>
            <w:proofErr w:type="spellEnd"/>
            <w:r w:rsidRPr="0067074B">
              <w:rPr>
                <w:rFonts w:asciiTheme="minorHAnsi" w:hAnsiTheme="minorHAnsi" w:cstheme="minorHAnsi"/>
                <w:sz w:val="20"/>
                <w:szCs w:val="20"/>
              </w:rPr>
              <w:t xml:space="preserve">, Maine, Massachusetts, Michigan, Montana, Rhode Island, South Carolina, South Dakota, </w:t>
            </w:r>
            <w:proofErr w:type="spellStart"/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Teneessee</w:t>
            </w:r>
            <w:proofErr w:type="spellEnd"/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, Vermont, and Virginia</w:t>
            </w:r>
          </w:p>
        </w:tc>
      </w:tr>
      <w:tr w:rsidR="0067074B" w:rsidRPr="0067074B" w14:paraId="33AE31B7" w14:textId="77777777" w:rsidTr="00B3048F">
        <w:trPr>
          <w:trHeight w:val="360"/>
        </w:trPr>
        <w:tc>
          <w:tcPr>
            <w:tcW w:w="2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0B56" w14:textId="3EF1F5A5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 and Variable Annuity</w:t>
            </w:r>
          </w:p>
        </w:tc>
        <w:tc>
          <w:tcPr>
            <w:tcW w:w="56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7C647" w14:textId="4CDD73F2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Maryland, Minnesota, New Jersey, New Mexico, Ohio, Oklahoma, and Puerto Rico</w:t>
            </w:r>
          </w:p>
        </w:tc>
      </w:tr>
      <w:tr w:rsidR="0067074B" w:rsidRPr="0067074B" w14:paraId="79363152" w14:textId="77777777" w:rsidTr="00B3048F">
        <w:trPr>
          <w:trHeight w:val="60"/>
        </w:trPr>
        <w:tc>
          <w:tcPr>
            <w:tcW w:w="2970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5FB7F" w14:textId="77777777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Life, Health, and Variable Annuity</w:t>
            </w:r>
          </w:p>
        </w:tc>
        <w:tc>
          <w:tcPr>
            <w:tcW w:w="5642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0297" w14:textId="77777777" w:rsidR="0067074B" w:rsidRPr="0067074B" w:rsidRDefault="0067074B" w:rsidP="0067074B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sz w:val="20"/>
                <w:szCs w:val="20"/>
              </w:rPr>
              <w:t xml:space="preserve">Delaware, Florida, Hawaii, Washington, and West </w:t>
            </w:r>
            <w:proofErr w:type="spellStart"/>
            <w:r w:rsidRPr="0067074B">
              <w:rPr>
                <w:rFonts w:asciiTheme="minorHAnsi" w:hAnsiTheme="minorHAnsi" w:cstheme="minorHAnsi"/>
                <w:sz w:val="20"/>
                <w:szCs w:val="20"/>
              </w:rPr>
              <w:t>Viriginia</w:t>
            </w:r>
            <w:proofErr w:type="spellEnd"/>
          </w:p>
        </w:tc>
      </w:tr>
    </w:tbl>
    <w:p w14:paraId="17E2F43D" w14:textId="77777777" w:rsidR="00E427E8" w:rsidRDefault="00E427E8" w:rsidP="00B1007C">
      <w:pPr>
        <w:pStyle w:val="BulletsCalibri105pt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317320FB" w14:textId="28C51646" w:rsidR="00E427E8" w:rsidRDefault="00E427E8" w:rsidP="00B1007C">
      <w:pPr>
        <w:pStyle w:val="BulletsCalibri105pt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2BF45425" w14:textId="77777777" w:rsidR="00E427E8" w:rsidRPr="004C3BEE" w:rsidRDefault="00E427E8" w:rsidP="00B1007C">
      <w:pPr>
        <w:pStyle w:val="BulletsCalibri105pt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3611E6DE" w14:textId="64C882F5" w:rsidR="000C3D5D" w:rsidRDefault="000C3D5D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7B54D5A1" w14:textId="00947F86" w:rsidR="00CA41F2" w:rsidRDefault="00CA41F2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5BECD8DF" w14:textId="2848CEC3" w:rsidR="00CA41F2" w:rsidRDefault="00CA41F2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0C30D56D" w14:textId="48786E1F" w:rsidR="00CA41F2" w:rsidRDefault="00CA41F2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4F256597" w14:textId="68B732E3" w:rsidR="00CA41F2" w:rsidRDefault="00CA41F2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572810EB" w14:textId="371DFB23" w:rsidR="00CA41F2" w:rsidRDefault="00CA41F2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1438398C" w14:textId="4C045C71" w:rsidR="00CA41F2" w:rsidRDefault="00CA41F2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5E5B37CF" w14:textId="2478B7E4" w:rsidR="00CA41F2" w:rsidRDefault="00B3048F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  <w:r w:rsidRPr="000A3FA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8AAD1C" wp14:editId="661D602C">
                <wp:simplePos x="0" y="0"/>
                <wp:positionH relativeFrom="margin">
                  <wp:align>right</wp:align>
                </wp:positionH>
                <wp:positionV relativeFrom="paragraph">
                  <wp:posOffset>795699</wp:posOffset>
                </wp:positionV>
                <wp:extent cx="2973705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A401" w14:textId="77777777" w:rsidR="00B3048F" w:rsidRPr="000A3FAB" w:rsidRDefault="00B3048F" w:rsidP="00B3048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Additional jurisdiction information</w:t>
                            </w:r>
                            <w:r w:rsidRPr="000A3FA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on page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A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95pt;margin-top:62.65pt;width:234.15pt;height:110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" strokecolor="white [3212]">
                <v:textbox style="mso-fit-shape-to-text:t">
                  <w:txbxContent>
                    <w:p w14:paraId="4BC6A401" w14:textId="77777777" w:rsidR="00B3048F" w:rsidRPr="000A3FAB" w:rsidRDefault="00B3048F" w:rsidP="00B3048F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Additional jurisdiction information</w:t>
                      </w:r>
                      <w:r w:rsidRPr="000A3FAB">
                        <w:rPr>
                          <w:rFonts w:asciiTheme="minorHAnsi" w:hAnsiTheme="minorHAnsi" w:cstheme="minorHAnsi"/>
                          <w:sz w:val="22"/>
                        </w:rPr>
                        <w:t xml:space="preserve"> on page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111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5642"/>
      </w:tblGrid>
      <w:tr w:rsidR="00E427E8" w:rsidRPr="0067074B" w14:paraId="7E42F89C" w14:textId="77777777" w:rsidTr="00B3048F">
        <w:trPr>
          <w:trHeight w:val="60"/>
        </w:trPr>
        <w:tc>
          <w:tcPr>
            <w:tcW w:w="2970" w:type="dxa"/>
            <w:shd w:val="clear" w:color="auto" w:fill="BD0024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4933" w14:textId="77777777" w:rsidR="00E427E8" w:rsidRPr="0067074B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lastRenderedPageBreak/>
              <w:t>License line requirements (cont</w:t>
            </w: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’</w:t>
            </w:r>
            <w:r w:rsidRPr="0067074B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d)</w:t>
            </w:r>
          </w:p>
        </w:tc>
        <w:tc>
          <w:tcPr>
            <w:tcW w:w="5642" w:type="dxa"/>
            <w:shd w:val="clear" w:color="auto" w:fill="BD0024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06F7" w14:textId="77777777" w:rsidR="00E427E8" w:rsidRPr="0067074B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74B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Jurisdiction</w:t>
            </w:r>
          </w:p>
        </w:tc>
      </w:tr>
      <w:tr w:rsidR="00E427E8" w:rsidRPr="00E427E8" w14:paraId="4D742206" w14:textId="77777777" w:rsidTr="00B3048F">
        <w:trPr>
          <w:trHeight w:val="335"/>
        </w:trPr>
        <w:tc>
          <w:tcPr>
            <w:tcW w:w="29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726E" w14:textId="77777777" w:rsidR="00E427E8" w:rsidRPr="00E427E8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 and Variable Life</w:t>
            </w:r>
          </w:p>
        </w:tc>
        <w:tc>
          <w:tcPr>
            <w:tcW w:w="56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AC63E" w14:textId="77777777" w:rsidR="00E427E8" w:rsidRPr="00E427E8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Alaska and Oregon</w:t>
            </w:r>
          </w:p>
        </w:tc>
      </w:tr>
      <w:tr w:rsidR="00E427E8" w:rsidRPr="00E427E8" w14:paraId="37BEB9F2" w14:textId="77777777" w:rsidTr="00B3048F">
        <w:trPr>
          <w:trHeight w:val="335"/>
        </w:trPr>
        <w:tc>
          <w:tcPr>
            <w:tcW w:w="2970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A106D" w14:textId="77777777" w:rsidR="00E427E8" w:rsidRPr="00E427E8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Life, Health, Medicare Supplement/LTC, and Variable Annuity</w:t>
            </w:r>
          </w:p>
        </w:tc>
        <w:tc>
          <w:tcPr>
            <w:tcW w:w="5642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140A" w14:textId="77777777" w:rsidR="00E427E8" w:rsidRPr="00E427E8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North Carolina</w:t>
            </w:r>
          </w:p>
        </w:tc>
      </w:tr>
      <w:tr w:rsidR="00E427E8" w:rsidRPr="00E427E8" w14:paraId="33EEE404" w14:textId="77777777" w:rsidTr="00B3048F">
        <w:trPr>
          <w:trHeight w:val="60"/>
        </w:trPr>
        <w:tc>
          <w:tcPr>
            <w:tcW w:w="29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4B7D" w14:textId="77777777" w:rsidR="00E427E8" w:rsidRPr="00E427E8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– Life, Accident, Health, and HMO</w:t>
            </w:r>
          </w:p>
        </w:tc>
        <w:tc>
          <w:tcPr>
            <w:tcW w:w="56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B454" w14:textId="77777777" w:rsidR="00E427E8" w:rsidRPr="00E427E8" w:rsidRDefault="00E427E8" w:rsidP="00E427E8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27E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Texas</w:t>
            </w:r>
          </w:p>
        </w:tc>
      </w:tr>
    </w:tbl>
    <w:p w14:paraId="7613414C" w14:textId="5BBCF173" w:rsidR="00CA41F2" w:rsidRDefault="00CA41F2" w:rsidP="00CA41F2">
      <w:pPr>
        <w:pStyle w:val="BulletsCalibri105pt"/>
        <w:numPr>
          <w:ilvl w:val="0"/>
          <w:numId w:val="0"/>
        </w:numPr>
        <w:spacing w:after="0"/>
        <w:rPr>
          <w:rFonts w:asciiTheme="minorHAnsi" w:hAnsiTheme="minorHAnsi" w:cstheme="minorHAnsi"/>
          <w:color w:val="BD0024" w:themeColor="accent1"/>
          <w:sz w:val="20"/>
          <w:szCs w:val="20"/>
        </w:rPr>
      </w:pPr>
    </w:p>
    <w:p w14:paraId="40ED5E91" w14:textId="4BBB8024" w:rsidR="0024326F" w:rsidRPr="0067074B" w:rsidRDefault="0024326F" w:rsidP="00B3048F">
      <w:pPr>
        <w:pStyle w:val="Subheader3TYPOGRAPHY"/>
        <w:spacing w:before="120" w:after="0"/>
        <w:ind w:left="1440"/>
        <w:rPr>
          <w:rFonts w:ascii="Georgia" w:hAnsi="Georgia" w:cstheme="minorHAnsi"/>
          <w:bCs/>
          <w:sz w:val="24"/>
          <w:szCs w:val="20"/>
        </w:rPr>
      </w:pPr>
      <w:r w:rsidRPr="0067074B">
        <w:rPr>
          <w:rFonts w:ascii="Georgia" w:hAnsi="Georgia" w:cstheme="minorHAnsi"/>
          <w:bCs/>
          <w:color w:val="C00000"/>
          <w:sz w:val="24"/>
          <w:szCs w:val="20"/>
        </w:rPr>
        <w:t xml:space="preserve">You must </w:t>
      </w:r>
      <w:r w:rsidR="0067074B" w:rsidRPr="0067074B">
        <w:rPr>
          <w:rFonts w:ascii="Georgia" w:hAnsi="Georgia" w:cstheme="minorHAnsi"/>
          <w:bCs/>
          <w:color w:val="C00000"/>
          <w:sz w:val="24"/>
          <w:szCs w:val="20"/>
        </w:rPr>
        <w:t>satisfy</w:t>
      </w:r>
      <w:r w:rsidRPr="0067074B">
        <w:rPr>
          <w:rFonts w:ascii="Georgia" w:hAnsi="Georgia" w:cstheme="minorHAnsi"/>
          <w:bCs/>
          <w:color w:val="C00000"/>
          <w:sz w:val="24"/>
          <w:szCs w:val="20"/>
        </w:rPr>
        <w:t xml:space="preserve"> all training requirement</w:t>
      </w:r>
      <w:r w:rsidR="0067074B" w:rsidRPr="0067074B">
        <w:rPr>
          <w:rFonts w:ascii="Georgia" w:hAnsi="Georgia" w:cstheme="minorHAnsi"/>
          <w:bCs/>
          <w:color w:val="C00000"/>
          <w:sz w:val="24"/>
          <w:szCs w:val="20"/>
        </w:rPr>
        <w:t>s</w:t>
      </w:r>
    </w:p>
    <w:p w14:paraId="5B179A52" w14:textId="0D5066F2" w:rsidR="00B445CD" w:rsidRPr="00B3048F" w:rsidRDefault="0024326F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0"/>
        </w:rPr>
      </w:pPr>
      <w:r w:rsidRPr="00B3048F">
        <w:rPr>
          <w:rFonts w:asciiTheme="minorHAnsi" w:hAnsiTheme="minorHAnsi" w:cstheme="minorHAnsi"/>
          <w:sz w:val="22"/>
          <w:szCs w:val="20"/>
        </w:rPr>
        <w:t xml:space="preserve">LTC training </w:t>
      </w:r>
      <w:r w:rsidR="009B45CD" w:rsidRPr="00B3048F">
        <w:rPr>
          <w:rFonts w:asciiTheme="minorHAnsi" w:hAnsiTheme="minorHAnsi" w:cstheme="minorHAnsi"/>
          <w:sz w:val="22"/>
          <w:szCs w:val="20"/>
        </w:rPr>
        <w:t>currently is not</w:t>
      </w:r>
      <w:r w:rsidRPr="00B3048F">
        <w:rPr>
          <w:rFonts w:asciiTheme="minorHAnsi" w:hAnsiTheme="minorHAnsi" w:cstheme="minorHAnsi"/>
          <w:sz w:val="22"/>
          <w:szCs w:val="20"/>
        </w:rPr>
        <w:t xml:space="preserve"> required for</w:t>
      </w:r>
      <w:r w:rsidR="00CA41F2" w:rsidRPr="00B3048F">
        <w:rPr>
          <w:rFonts w:asciiTheme="minorHAnsi" w:hAnsiTheme="minorHAnsi" w:cstheme="minorHAnsi"/>
          <w:sz w:val="22"/>
          <w:szCs w:val="20"/>
        </w:rPr>
        <w:t xml:space="preserve"> Lincoln</w:t>
      </w:r>
      <w:r w:rsidRPr="00B3048F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B3048F">
        <w:rPr>
          <w:rFonts w:asciiTheme="minorHAnsi" w:hAnsiTheme="minorHAnsi" w:cstheme="minorHAnsi"/>
          <w:i/>
          <w:iCs/>
          <w:sz w:val="22"/>
          <w:szCs w:val="20"/>
        </w:rPr>
        <w:t>MoneyGuard</w:t>
      </w:r>
      <w:proofErr w:type="spellEnd"/>
      <w:r w:rsidR="004B1283" w:rsidRPr="00B3048F">
        <w:rPr>
          <w:rFonts w:asciiTheme="minorHAnsi" w:hAnsiTheme="minorHAnsi" w:cstheme="minorHAnsi"/>
          <w:bCs/>
          <w:sz w:val="22"/>
          <w:szCs w:val="20"/>
          <w:vertAlign w:val="superscript"/>
        </w:rPr>
        <w:t>®</w:t>
      </w:r>
      <w:r w:rsidR="00366E4D" w:rsidRPr="00B3048F">
        <w:rPr>
          <w:rFonts w:asciiTheme="minorHAnsi" w:hAnsiTheme="minorHAnsi" w:cstheme="minorHAnsi"/>
          <w:i/>
          <w:iCs/>
          <w:sz w:val="22"/>
          <w:szCs w:val="20"/>
        </w:rPr>
        <w:t xml:space="preserve"> Market Advantage </w:t>
      </w:r>
      <w:r w:rsidRPr="00B3048F">
        <w:rPr>
          <w:rFonts w:asciiTheme="minorHAnsi" w:hAnsiTheme="minorHAnsi" w:cstheme="minorHAnsi"/>
          <w:sz w:val="22"/>
          <w:szCs w:val="20"/>
        </w:rPr>
        <w:t xml:space="preserve">in Connecticut, District of Columbia, Georgia, Hawaii, Kansas, Kentucky, Mississippi, </w:t>
      </w:r>
      <w:r w:rsidR="004B1283" w:rsidRPr="00B3048F">
        <w:rPr>
          <w:rFonts w:asciiTheme="minorHAnsi" w:hAnsiTheme="minorHAnsi" w:cstheme="minorHAnsi"/>
          <w:sz w:val="22"/>
          <w:szCs w:val="20"/>
        </w:rPr>
        <w:t xml:space="preserve">Missouri, </w:t>
      </w:r>
      <w:r w:rsidRPr="00B3048F">
        <w:rPr>
          <w:rFonts w:asciiTheme="minorHAnsi" w:hAnsiTheme="minorHAnsi" w:cstheme="minorHAnsi"/>
          <w:sz w:val="22"/>
          <w:szCs w:val="20"/>
        </w:rPr>
        <w:t xml:space="preserve">North Carolina, North Dakota, New Hampshire, New York, Puerto Rico, Texas, </w:t>
      </w:r>
      <w:r w:rsidR="004B1283" w:rsidRPr="00B3048F">
        <w:rPr>
          <w:rFonts w:asciiTheme="minorHAnsi" w:hAnsiTheme="minorHAnsi" w:cstheme="minorHAnsi"/>
          <w:sz w:val="22"/>
          <w:szCs w:val="20"/>
        </w:rPr>
        <w:t xml:space="preserve">the U.S. </w:t>
      </w:r>
      <w:r w:rsidRPr="00B3048F">
        <w:rPr>
          <w:rFonts w:asciiTheme="minorHAnsi" w:hAnsiTheme="minorHAnsi" w:cstheme="minorHAnsi"/>
          <w:sz w:val="22"/>
          <w:szCs w:val="20"/>
        </w:rPr>
        <w:t>Virgin Islands</w:t>
      </w:r>
      <w:r w:rsidR="004B1283" w:rsidRPr="00B3048F">
        <w:rPr>
          <w:rFonts w:asciiTheme="minorHAnsi" w:hAnsiTheme="minorHAnsi" w:cstheme="minorHAnsi"/>
          <w:sz w:val="22"/>
          <w:szCs w:val="20"/>
        </w:rPr>
        <w:t>, or Virginia</w:t>
      </w:r>
      <w:r w:rsidRPr="00B3048F">
        <w:rPr>
          <w:rFonts w:asciiTheme="minorHAnsi" w:hAnsiTheme="minorHAnsi" w:cstheme="minorHAnsi"/>
          <w:sz w:val="22"/>
          <w:szCs w:val="20"/>
        </w:rPr>
        <w:t>.</w:t>
      </w:r>
    </w:p>
    <w:p w14:paraId="133810BA" w14:textId="01958389" w:rsidR="00FF15CC" w:rsidRPr="00B3048F" w:rsidRDefault="0067074B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0"/>
        </w:rPr>
      </w:pPr>
      <w:r w:rsidRPr="00B3048F">
        <w:rPr>
          <w:rFonts w:asciiTheme="minorHAnsi" w:hAnsiTheme="minorHAnsi" w:cstheme="minorHAnsi"/>
          <w:sz w:val="22"/>
          <w:szCs w:val="20"/>
        </w:rPr>
        <w:t>Eight</w:t>
      </w:r>
      <w:r w:rsidR="0024326F" w:rsidRPr="00B3048F">
        <w:rPr>
          <w:rFonts w:asciiTheme="minorHAnsi" w:hAnsiTheme="minorHAnsi" w:cstheme="minorHAnsi"/>
          <w:sz w:val="22"/>
          <w:szCs w:val="20"/>
        </w:rPr>
        <w:t xml:space="preserve"> presale hours and </w:t>
      </w:r>
      <w:r w:rsidRPr="00B3048F">
        <w:rPr>
          <w:rFonts w:asciiTheme="minorHAnsi" w:hAnsiTheme="minorHAnsi" w:cstheme="minorHAnsi"/>
          <w:sz w:val="22"/>
          <w:szCs w:val="20"/>
        </w:rPr>
        <w:t>four</w:t>
      </w:r>
      <w:r w:rsidR="0024326F" w:rsidRPr="00B3048F">
        <w:rPr>
          <w:rFonts w:asciiTheme="minorHAnsi" w:hAnsiTheme="minorHAnsi" w:cstheme="minorHAnsi"/>
          <w:sz w:val="22"/>
          <w:szCs w:val="20"/>
        </w:rPr>
        <w:t xml:space="preserve"> ongoing hours every </w:t>
      </w:r>
      <w:r w:rsidRPr="00B3048F">
        <w:rPr>
          <w:rFonts w:asciiTheme="minorHAnsi" w:hAnsiTheme="minorHAnsi" w:cstheme="minorHAnsi"/>
          <w:sz w:val="22"/>
          <w:szCs w:val="20"/>
        </w:rPr>
        <w:t>two</w:t>
      </w:r>
      <w:r w:rsidR="0024326F" w:rsidRPr="00B3048F">
        <w:rPr>
          <w:rFonts w:asciiTheme="minorHAnsi" w:hAnsiTheme="minorHAnsi" w:cstheme="minorHAnsi"/>
          <w:sz w:val="22"/>
          <w:szCs w:val="20"/>
        </w:rPr>
        <w:t xml:space="preserve"> years from </w:t>
      </w:r>
      <w:r w:rsidR="009B45CD" w:rsidRPr="00B3048F">
        <w:rPr>
          <w:rFonts w:asciiTheme="minorHAnsi" w:hAnsiTheme="minorHAnsi" w:cstheme="minorHAnsi"/>
          <w:sz w:val="22"/>
          <w:szCs w:val="20"/>
        </w:rPr>
        <w:t xml:space="preserve">the </w:t>
      </w:r>
      <w:r w:rsidR="0024326F" w:rsidRPr="00B3048F">
        <w:rPr>
          <w:rFonts w:asciiTheme="minorHAnsi" w:hAnsiTheme="minorHAnsi" w:cstheme="minorHAnsi"/>
          <w:sz w:val="22"/>
          <w:szCs w:val="20"/>
        </w:rPr>
        <w:t>last course taken</w:t>
      </w:r>
      <w:r w:rsidR="00F7416C" w:rsidRPr="00B3048F">
        <w:rPr>
          <w:rFonts w:asciiTheme="minorHAnsi" w:hAnsiTheme="minorHAnsi" w:cstheme="minorHAnsi"/>
          <w:sz w:val="22"/>
          <w:szCs w:val="20"/>
        </w:rPr>
        <w:t xml:space="preserve"> are</w:t>
      </w:r>
      <w:r w:rsidR="0024326F" w:rsidRPr="00B3048F">
        <w:rPr>
          <w:rFonts w:asciiTheme="minorHAnsi" w:hAnsiTheme="minorHAnsi" w:cstheme="minorHAnsi"/>
          <w:sz w:val="22"/>
          <w:szCs w:val="20"/>
        </w:rPr>
        <w:t xml:space="preserve"> required </w:t>
      </w:r>
      <w:r w:rsidR="00CA41F2" w:rsidRPr="00B3048F">
        <w:rPr>
          <w:rFonts w:asciiTheme="minorHAnsi" w:hAnsiTheme="minorHAnsi" w:cstheme="minorHAnsi"/>
          <w:sz w:val="22"/>
          <w:szCs w:val="20"/>
        </w:rPr>
        <w:t>in</w:t>
      </w:r>
      <w:r w:rsidR="0024326F" w:rsidRPr="00B3048F">
        <w:rPr>
          <w:rFonts w:asciiTheme="minorHAnsi" w:hAnsiTheme="minorHAnsi" w:cstheme="minorHAnsi"/>
          <w:sz w:val="22"/>
          <w:szCs w:val="20"/>
        </w:rPr>
        <w:t xml:space="preserve"> Alabama, Alaska, Arizona, Arkansas, Florida, Idaho, </w:t>
      </w:r>
      <w:r w:rsidR="004B1283" w:rsidRPr="00B3048F">
        <w:rPr>
          <w:rFonts w:asciiTheme="minorHAnsi" w:hAnsiTheme="minorHAnsi" w:cstheme="minorHAnsi"/>
          <w:sz w:val="22"/>
          <w:szCs w:val="20"/>
        </w:rPr>
        <w:t xml:space="preserve">Maine, Maryland, </w:t>
      </w:r>
      <w:r w:rsidR="0024326F" w:rsidRPr="00B3048F">
        <w:rPr>
          <w:rFonts w:asciiTheme="minorHAnsi" w:hAnsiTheme="minorHAnsi" w:cstheme="minorHAnsi"/>
          <w:sz w:val="22"/>
          <w:szCs w:val="20"/>
        </w:rPr>
        <w:t xml:space="preserve">Massachusetts, Michigan, Minnesota, Montana, Nebraska, </w:t>
      </w:r>
      <w:r w:rsidR="004B1283" w:rsidRPr="00B3048F">
        <w:rPr>
          <w:rFonts w:asciiTheme="minorHAnsi" w:hAnsiTheme="minorHAnsi" w:cstheme="minorHAnsi"/>
          <w:sz w:val="22"/>
          <w:szCs w:val="20"/>
        </w:rPr>
        <w:t xml:space="preserve">Nevada, </w:t>
      </w:r>
      <w:r w:rsidR="0024326F" w:rsidRPr="00B3048F">
        <w:rPr>
          <w:rFonts w:asciiTheme="minorHAnsi" w:hAnsiTheme="minorHAnsi" w:cstheme="minorHAnsi"/>
          <w:sz w:val="22"/>
          <w:szCs w:val="20"/>
        </w:rPr>
        <w:t>New Jersey, New Mexico, Oklahoma, Oregon, Pennsylvania, Rhode Island, South Carolina, South Dakota, Tennessee, Vermont, Washington, West Virginia</w:t>
      </w:r>
      <w:r w:rsidR="00B1007C" w:rsidRPr="00B3048F">
        <w:rPr>
          <w:rFonts w:asciiTheme="minorHAnsi" w:hAnsiTheme="minorHAnsi" w:cstheme="minorHAnsi"/>
          <w:sz w:val="22"/>
          <w:szCs w:val="20"/>
        </w:rPr>
        <w:t>,</w:t>
      </w:r>
      <w:r w:rsidR="0024326F" w:rsidRPr="00B3048F">
        <w:rPr>
          <w:rFonts w:asciiTheme="minorHAnsi" w:hAnsiTheme="minorHAnsi" w:cstheme="minorHAnsi"/>
          <w:sz w:val="22"/>
          <w:szCs w:val="20"/>
        </w:rPr>
        <w:t xml:space="preserve"> or Wyoming.</w:t>
      </w:r>
    </w:p>
    <w:p w14:paraId="30BB08B8" w14:textId="19DC2C4D" w:rsidR="002615DB" w:rsidRPr="00B3048F" w:rsidRDefault="009E0B54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0"/>
        </w:rPr>
      </w:pPr>
      <w:r w:rsidRPr="00B3048F">
        <w:rPr>
          <w:rFonts w:asciiTheme="minorHAnsi" w:hAnsiTheme="minorHAnsi" w:cstheme="minorHAnsi"/>
          <w:sz w:val="22"/>
          <w:szCs w:val="20"/>
        </w:rPr>
        <w:t>For all other jurisdictions, use the LTC training reference table for additional details.</w:t>
      </w: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260"/>
        <w:gridCol w:w="4013"/>
      </w:tblGrid>
      <w:tr w:rsidR="002615DB" w:rsidRPr="004C3BEE" w14:paraId="274E726E" w14:textId="77777777" w:rsidTr="009B45CD">
        <w:trPr>
          <w:trHeight w:val="373"/>
          <w:tblHeader/>
        </w:trPr>
        <w:tc>
          <w:tcPr>
            <w:tcW w:w="2242" w:type="dxa"/>
            <w:shd w:val="solid" w:color="AD1E2D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4A39DD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Jurisdiction(s)</w:t>
            </w:r>
          </w:p>
        </w:tc>
        <w:tc>
          <w:tcPr>
            <w:tcW w:w="1260" w:type="dxa"/>
            <w:shd w:val="solid" w:color="AD1E2D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49A7D8B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Presale training</w:t>
            </w:r>
          </w:p>
        </w:tc>
        <w:tc>
          <w:tcPr>
            <w:tcW w:w="4013" w:type="dxa"/>
            <w:shd w:val="solid" w:color="AD1E2D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5CF286A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Ongoing training</w:t>
            </w:r>
          </w:p>
        </w:tc>
      </w:tr>
      <w:tr w:rsidR="002615DB" w:rsidRPr="004C3BEE" w14:paraId="572B3FE8" w14:textId="77777777" w:rsidTr="009B45CD">
        <w:trPr>
          <w:trHeight w:val="60"/>
        </w:trPr>
        <w:tc>
          <w:tcPr>
            <w:tcW w:w="2242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D0199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California</w:t>
            </w:r>
          </w:p>
        </w:tc>
        <w:tc>
          <w:tcPr>
            <w:tcW w:w="1260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29BE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 hours</w:t>
            </w: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4013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2BB9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 hours every 2 years from last course taken</w:t>
            </w:r>
          </w:p>
        </w:tc>
      </w:tr>
      <w:tr w:rsidR="002615DB" w:rsidRPr="004C3BEE" w14:paraId="5D76A1D5" w14:textId="77777777" w:rsidTr="009B45CD">
        <w:trPr>
          <w:trHeight w:val="60"/>
        </w:trPr>
        <w:tc>
          <w:tcPr>
            <w:tcW w:w="22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901B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Colorado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3A11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16 hours</w:t>
            </w:r>
          </w:p>
        </w:tc>
        <w:tc>
          <w:tcPr>
            <w:tcW w:w="4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88B58" w14:textId="05AEBC99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5 hours within the license period</w:t>
            </w:r>
          </w:p>
        </w:tc>
      </w:tr>
      <w:tr w:rsidR="002615DB" w:rsidRPr="004C3BEE" w14:paraId="31AA9624" w14:textId="77777777" w:rsidTr="009B45CD">
        <w:trPr>
          <w:trHeight w:val="60"/>
        </w:trPr>
        <w:tc>
          <w:tcPr>
            <w:tcW w:w="2242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53C1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Delaware</w:t>
            </w:r>
          </w:p>
        </w:tc>
        <w:tc>
          <w:tcPr>
            <w:tcW w:w="1260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8D1C1" w14:textId="77777777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4013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3AD41" w14:textId="0E4B6BA0" w:rsidR="002615DB" w:rsidRPr="0067074B" w:rsidRDefault="002615DB" w:rsidP="00997C3C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 hours during the license period the policy is sold</w:t>
            </w:r>
            <w:r w:rsidR="004B128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in</w:t>
            </w:r>
          </w:p>
        </w:tc>
      </w:tr>
      <w:tr w:rsidR="004B1283" w:rsidRPr="004C3BEE" w14:paraId="48B3500B" w14:textId="77777777" w:rsidTr="009B45CD">
        <w:trPr>
          <w:trHeight w:val="60"/>
        </w:trPr>
        <w:tc>
          <w:tcPr>
            <w:tcW w:w="22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578E" w14:textId="28041778" w:rsidR="004B1283" w:rsidRPr="0067074B" w:rsidRDefault="004B1283" w:rsidP="004B1283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Illinois</w:t>
            </w:r>
            <w:r w:rsidRPr="004B1283">
              <w:rPr>
                <w:rFonts w:asciiTheme="minorHAnsi" w:hAnsiTheme="minorHAnsi" w:cstheme="minorHAnsi"/>
                <w:color w:val="000000"/>
                <w:sz w:val="20"/>
                <w:szCs w:val="22"/>
                <w:vertAlign w:val="superscript"/>
              </w:rPr>
              <w:t>2</w:t>
            </w: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, Louisiana, Ohio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BC1F" w14:textId="40052618" w:rsidR="004B1283" w:rsidRPr="0067074B" w:rsidRDefault="004B1283" w:rsidP="004B1283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 hours</w:t>
            </w:r>
          </w:p>
        </w:tc>
        <w:tc>
          <w:tcPr>
            <w:tcW w:w="4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F3CA" w14:textId="209335D8" w:rsidR="004B1283" w:rsidRPr="0067074B" w:rsidRDefault="004B1283" w:rsidP="004B1283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 hours within the license period</w:t>
            </w:r>
          </w:p>
        </w:tc>
      </w:tr>
      <w:tr w:rsidR="00140936" w:rsidRPr="004C3BEE" w14:paraId="7BEC4C47" w14:textId="77777777" w:rsidTr="009B45CD">
        <w:trPr>
          <w:trHeight w:val="60"/>
        </w:trPr>
        <w:tc>
          <w:tcPr>
            <w:tcW w:w="22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87C0" w14:textId="1C8FED3A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Indiana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C376" w14:textId="588C7D18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 hours</w:t>
            </w:r>
          </w:p>
        </w:tc>
        <w:tc>
          <w:tcPr>
            <w:tcW w:w="401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58998" w14:textId="20A7F64F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5 hours every 2 years from last course taken</w:t>
            </w:r>
          </w:p>
        </w:tc>
      </w:tr>
      <w:tr w:rsidR="00140936" w:rsidRPr="004C3BEE" w14:paraId="74DE5427" w14:textId="77777777" w:rsidTr="009B45CD">
        <w:trPr>
          <w:trHeight w:val="60"/>
        </w:trPr>
        <w:tc>
          <w:tcPr>
            <w:tcW w:w="22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C2E9" w14:textId="77777777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Iowa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4AB3" w14:textId="77777777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 hours</w:t>
            </w:r>
          </w:p>
        </w:tc>
        <w:tc>
          <w:tcPr>
            <w:tcW w:w="4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77C9" w14:textId="77777777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 hours every 36 months from last course taken</w:t>
            </w:r>
          </w:p>
        </w:tc>
      </w:tr>
      <w:tr w:rsidR="00140936" w:rsidRPr="004C3BEE" w14:paraId="0D136A77" w14:textId="77777777" w:rsidTr="009B45CD">
        <w:trPr>
          <w:trHeight w:val="335"/>
        </w:trPr>
        <w:tc>
          <w:tcPr>
            <w:tcW w:w="2242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F4465" w14:textId="363170B2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Utah</w:t>
            </w:r>
          </w:p>
        </w:tc>
        <w:tc>
          <w:tcPr>
            <w:tcW w:w="1260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FA3A4" w14:textId="3EE3D734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 hours</w:t>
            </w:r>
          </w:p>
        </w:tc>
        <w:tc>
          <w:tcPr>
            <w:tcW w:w="4013" w:type="dxa"/>
            <w:shd w:val="solid" w:color="ECEDEE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5B953" w14:textId="45C3CB32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 hours every 2 years from last course taken</w:t>
            </w:r>
          </w:p>
        </w:tc>
      </w:tr>
      <w:tr w:rsidR="00140936" w:rsidRPr="004C3BEE" w14:paraId="3BF0AAF6" w14:textId="77777777" w:rsidTr="009B45CD">
        <w:trPr>
          <w:trHeight w:val="60"/>
        </w:trPr>
        <w:tc>
          <w:tcPr>
            <w:tcW w:w="22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80B62" w14:textId="1CC68A0F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Wisconsin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7243" w14:textId="2A48CAD3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8 hours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4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4F00" w14:textId="37468924" w:rsidR="00140936" w:rsidRPr="0067074B" w:rsidRDefault="00140936" w:rsidP="00140936">
            <w:pPr>
              <w:suppressAutoHyphens/>
              <w:autoSpaceDE w:val="0"/>
              <w:autoSpaceDN w:val="0"/>
              <w:adjustRightInd w:val="0"/>
              <w:spacing w:after="120" w:line="260" w:lineRule="atLeast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67074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 hours every 2 years from last course taken</w:t>
            </w:r>
          </w:p>
        </w:tc>
      </w:tr>
    </w:tbl>
    <w:p w14:paraId="1120C1E4" w14:textId="21BD402C" w:rsidR="002615DB" w:rsidRPr="0067074B" w:rsidRDefault="00D56059" w:rsidP="002615DB">
      <w:pPr>
        <w:pStyle w:val="BulletsCalibri105pt"/>
        <w:numPr>
          <w:ilvl w:val="0"/>
          <w:numId w:val="0"/>
        </w:numPr>
        <w:ind w:left="951" w:hanging="4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DAD41" wp14:editId="7F5990B0">
                <wp:simplePos x="0" y="0"/>
                <wp:positionH relativeFrom="margin">
                  <wp:posOffset>171450</wp:posOffset>
                </wp:positionH>
                <wp:positionV relativeFrom="paragraph">
                  <wp:posOffset>678180</wp:posOffset>
                </wp:positionV>
                <wp:extent cx="1352550" cy="29527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51A3" w14:textId="5FE3C8F4" w:rsidR="0044674F" w:rsidRDefault="00140936" w:rsidP="009B45C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4093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14093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CA: Newly licensed financial professionals must complete eight hours of training in each of their first four years. </w:t>
                            </w:r>
                          </w:p>
                          <w:p w14:paraId="35D788F6" w14:textId="59BBE1EE" w:rsidR="00140936" w:rsidRPr="00140936" w:rsidRDefault="00140936" w:rsidP="009B45C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40936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140936">
                              <w:rPr>
                                <w:rFonts w:asciiTheme="majorHAnsi" w:hAnsiTheme="majorHAnsi" w:cstheme="majorHAnsi"/>
                                <w:color w:val="000000"/>
                                <w:sz w:val="16"/>
                                <w:szCs w:val="16"/>
                              </w:rPr>
                              <w:t>IL: Illinois residents who don’t complete four hours of ongoing training during their license period have a 12-month grace period after their license expires. If they don’t complete their ongoing training within the grace period, they must retake the eight-hour presale training course to renew their license.</w:t>
                            </w:r>
                          </w:p>
                          <w:p w14:paraId="2F173DBF" w14:textId="40A11C99" w:rsidR="00140936" w:rsidRPr="00140936" w:rsidRDefault="00140936" w:rsidP="009B45C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4093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14093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WI: Residents must also complete the initial two-hour Wisconsin-specific Medicaid and LTC informational training.  </w:t>
                            </w:r>
                          </w:p>
                          <w:p w14:paraId="54E6C41B" w14:textId="77777777" w:rsidR="00140936" w:rsidRPr="00140936" w:rsidRDefault="0014093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AD41" id="Text Box 71" o:spid="_x0000_s1027" type="#_x0000_t202" style="position:absolute;left:0;text-align:left;margin-left:13.5pt;margin-top:53.4pt;width:106.5pt;height:23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" fillcolor="white [3201]" stroked="f" strokeweight=".5pt">
                <v:textbox>
                  <w:txbxContent>
                    <w:p w14:paraId="17D751A3" w14:textId="5FE3C8F4" w:rsidR="0044674F" w:rsidRDefault="00140936" w:rsidP="009B45C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140936">
                        <w:rPr>
                          <w:rFonts w:asciiTheme="majorHAnsi" w:hAnsiTheme="majorHAnsi" w:cstheme="majorHAns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14093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CA: Newly licensed financial professionals must complete eight hours of training in each of their first four years. </w:t>
                      </w:r>
                    </w:p>
                    <w:p w14:paraId="35D788F6" w14:textId="59BBE1EE" w:rsidR="00140936" w:rsidRPr="00140936" w:rsidRDefault="00140936" w:rsidP="009B45C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140936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140936">
                        <w:rPr>
                          <w:rFonts w:asciiTheme="majorHAnsi" w:hAnsiTheme="majorHAnsi" w:cstheme="majorHAnsi"/>
                          <w:color w:val="000000"/>
                          <w:sz w:val="16"/>
                          <w:szCs w:val="16"/>
                        </w:rPr>
                        <w:t>IL: Illinois residents who don’t complete four hours of ongoing training during their license period have a 12-month grace period after their license expires. If they don’t complete their ongoing training within the grace period, they must retake the eight-hour presale training course to renew their license.</w:t>
                      </w:r>
                    </w:p>
                    <w:p w14:paraId="2F173DBF" w14:textId="40A11C99" w:rsidR="00140936" w:rsidRPr="00140936" w:rsidRDefault="00140936" w:rsidP="009B45C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140936">
                        <w:rPr>
                          <w:rFonts w:asciiTheme="majorHAnsi" w:hAnsiTheme="majorHAnsi" w:cstheme="majorHAnsi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14093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WI: Residents must also complete the initial two-hour Wisconsin-specific Medicaid and LTC informational training.  </w:t>
                      </w:r>
                    </w:p>
                    <w:p w14:paraId="54E6C41B" w14:textId="77777777" w:rsidR="00140936" w:rsidRPr="00140936" w:rsidRDefault="0014093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D1205" w14:textId="77777777" w:rsidR="0044674F" w:rsidRDefault="0044674F" w:rsidP="00C54173">
      <w:pPr>
        <w:pStyle w:val="Subheader3TYPOGRAPHY"/>
        <w:spacing w:before="240" w:line="240" w:lineRule="auto"/>
        <w:ind w:left="2592"/>
        <w:rPr>
          <w:rFonts w:ascii="Georgia" w:hAnsi="Georgia" w:cstheme="minorHAnsi"/>
          <w:bCs/>
          <w:color w:val="C00000"/>
          <w:sz w:val="24"/>
          <w:szCs w:val="20"/>
        </w:rPr>
      </w:pPr>
    </w:p>
    <w:p w14:paraId="0E1A6154" w14:textId="77777777" w:rsidR="00E427E8" w:rsidRDefault="00E427E8" w:rsidP="00C54173">
      <w:pPr>
        <w:pStyle w:val="Subheader3TYPOGRAPHY"/>
        <w:spacing w:before="240" w:line="240" w:lineRule="auto"/>
        <w:ind w:left="2592"/>
        <w:rPr>
          <w:rFonts w:ascii="Georgia" w:hAnsi="Georgia" w:cstheme="minorHAnsi"/>
          <w:bCs/>
          <w:color w:val="C00000"/>
          <w:sz w:val="24"/>
          <w:szCs w:val="20"/>
        </w:rPr>
      </w:pPr>
    </w:p>
    <w:p w14:paraId="0E38389A" w14:textId="13C9B04E" w:rsidR="00D67A81" w:rsidRPr="0067074B" w:rsidRDefault="00D67A81" w:rsidP="00B3048F">
      <w:pPr>
        <w:pStyle w:val="Subheader3TYPOGRAPHY"/>
        <w:spacing w:before="240" w:line="240" w:lineRule="auto"/>
        <w:ind w:left="1440"/>
        <w:rPr>
          <w:rFonts w:ascii="Georgia" w:hAnsi="Georgia" w:cstheme="minorHAnsi"/>
          <w:bCs/>
          <w:color w:val="C00000"/>
          <w:sz w:val="24"/>
          <w:szCs w:val="20"/>
        </w:rPr>
      </w:pPr>
      <w:r w:rsidRPr="0067074B">
        <w:rPr>
          <w:rFonts w:ascii="Georgia" w:hAnsi="Georgia" w:cstheme="minorHAnsi"/>
          <w:bCs/>
          <w:color w:val="C00000"/>
          <w:sz w:val="24"/>
          <w:szCs w:val="20"/>
        </w:rPr>
        <w:lastRenderedPageBreak/>
        <w:t>FINRA registration with a broker-dealer is required</w:t>
      </w:r>
    </w:p>
    <w:p w14:paraId="37A04422" w14:textId="5E39BD51" w:rsidR="00B54398" w:rsidRPr="00B3048F" w:rsidRDefault="00D67A81" w:rsidP="00F17BC9">
      <w:pPr>
        <w:pStyle w:val="BulletsCalibri105pt"/>
        <w:spacing w:before="60" w:after="60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 xml:space="preserve">State securities </w:t>
      </w:r>
      <w:r w:rsidR="009B45CD" w:rsidRPr="00B3048F">
        <w:rPr>
          <w:rFonts w:asciiTheme="minorHAnsi" w:hAnsiTheme="minorHAnsi" w:cstheme="minorHAnsi"/>
          <w:sz w:val="22"/>
          <w:szCs w:val="22"/>
        </w:rPr>
        <w:t>and FINRA registration are</w:t>
      </w:r>
      <w:r w:rsidRPr="00B3048F">
        <w:rPr>
          <w:rFonts w:asciiTheme="minorHAnsi" w:hAnsiTheme="minorHAnsi" w:cstheme="minorHAnsi"/>
          <w:sz w:val="22"/>
          <w:szCs w:val="22"/>
        </w:rPr>
        <w:t xml:space="preserve"> required</w:t>
      </w:r>
      <w:r w:rsidR="009B45CD" w:rsidRPr="00B3048F">
        <w:rPr>
          <w:rFonts w:asciiTheme="minorHAnsi" w:hAnsiTheme="minorHAnsi" w:cstheme="minorHAnsi"/>
          <w:sz w:val="22"/>
          <w:szCs w:val="22"/>
        </w:rPr>
        <w:t xml:space="preserve"> when</w:t>
      </w:r>
      <w:r w:rsidRPr="00B3048F">
        <w:rPr>
          <w:rFonts w:asciiTheme="minorHAnsi" w:hAnsiTheme="minorHAnsi" w:cstheme="minorHAnsi"/>
          <w:sz w:val="22"/>
          <w:szCs w:val="22"/>
        </w:rPr>
        <w:t xml:space="preserve"> selling in the following jurisdictions: Hawaii, Iowa, Minnesota, Montana, Nevada, North Carolina,</w:t>
      </w:r>
      <w:r w:rsidR="009E1AA1" w:rsidRPr="00B3048F">
        <w:rPr>
          <w:rFonts w:asciiTheme="minorHAnsi" w:hAnsiTheme="minorHAnsi" w:cstheme="minorHAnsi"/>
          <w:sz w:val="22"/>
          <w:szCs w:val="22"/>
        </w:rPr>
        <w:t xml:space="preserve"> </w:t>
      </w:r>
      <w:r w:rsidRPr="00B3048F">
        <w:rPr>
          <w:rFonts w:asciiTheme="minorHAnsi" w:hAnsiTheme="minorHAnsi" w:cstheme="minorHAnsi"/>
          <w:sz w:val="22"/>
          <w:szCs w:val="22"/>
        </w:rPr>
        <w:t xml:space="preserve">North Dakota, Oregon, Puerto Rico, Rhode Island, South Dakota, Utah, Vermont, Washington, </w:t>
      </w:r>
      <w:r w:rsidR="00F17BC9">
        <w:rPr>
          <w:rFonts w:asciiTheme="minorHAnsi" w:hAnsiTheme="minorHAnsi" w:cstheme="minorHAnsi"/>
          <w:sz w:val="22"/>
          <w:szCs w:val="22"/>
        </w:rPr>
        <w:t>and</w:t>
      </w:r>
      <w:r w:rsidR="00F17BC9" w:rsidRPr="00B3048F">
        <w:rPr>
          <w:rFonts w:asciiTheme="minorHAnsi" w:hAnsiTheme="minorHAnsi" w:cstheme="minorHAnsi"/>
          <w:sz w:val="22"/>
          <w:szCs w:val="22"/>
        </w:rPr>
        <w:t xml:space="preserve"> </w:t>
      </w:r>
      <w:r w:rsidRPr="00B3048F">
        <w:rPr>
          <w:rFonts w:asciiTheme="minorHAnsi" w:hAnsiTheme="minorHAnsi" w:cstheme="minorHAnsi"/>
          <w:sz w:val="22"/>
          <w:szCs w:val="22"/>
        </w:rPr>
        <w:t>Wyoming.</w:t>
      </w:r>
      <w:r w:rsidR="0067074B" w:rsidRPr="00B3048F">
        <w:rPr>
          <w:rFonts w:asciiTheme="minorHAnsi" w:hAnsiTheme="minorHAnsi" w:cstheme="minorHAnsi"/>
          <w:sz w:val="22"/>
          <w:szCs w:val="22"/>
        </w:rPr>
        <w:br/>
      </w:r>
    </w:p>
    <w:p w14:paraId="212A5ABA" w14:textId="62A83959" w:rsidR="00716FCB" w:rsidRPr="0067074B" w:rsidRDefault="00716FCB" w:rsidP="00B3048F">
      <w:pPr>
        <w:pStyle w:val="BulletsCalibri105pt"/>
        <w:numPr>
          <w:ilvl w:val="0"/>
          <w:numId w:val="0"/>
        </w:numPr>
        <w:ind w:left="1440"/>
        <w:rPr>
          <w:rFonts w:ascii="Georgia" w:hAnsi="Georgia" w:cstheme="minorHAnsi"/>
          <w:bCs/>
          <w:color w:val="C00000"/>
          <w:sz w:val="24"/>
          <w:szCs w:val="20"/>
        </w:rPr>
      </w:pPr>
      <w:r w:rsidRPr="0067074B">
        <w:rPr>
          <w:rFonts w:ascii="Georgia" w:hAnsi="Georgia" w:cstheme="minorHAnsi"/>
          <w:bCs/>
          <w:color w:val="C00000"/>
          <w:sz w:val="24"/>
          <w:szCs w:val="20"/>
        </w:rPr>
        <w:t>If you</w:t>
      </w:r>
      <w:r w:rsidR="009B45CD">
        <w:rPr>
          <w:rFonts w:ascii="Georgia" w:hAnsi="Georgia" w:cstheme="minorHAnsi"/>
          <w:bCs/>
          <w:color w:val="C00000"/>
          <w:sz w:val="24"/>
          <w:szCs w:val="20"/>
        </w:rPr>
        <w:t xml:space="preserve"> haven’t </w:t>
      </w:r>
      <w:r w:rsidRPr="0067074B">
        <w:rPr>
          <w:rFonts w:ascii="Georgia" w:hAnsi="Georgia" w:cstheme="minorHAnsi"/>
          <w:bCs/>
          <w:color w:val="C00000"/>
          <w:sz w:val="24"/>
          <w:szCs w:val="20"/>
        </w:rPr>
        <w:t>sold a Lincoln product in the last two years</w:t>
      </w:r>
      <w:r w:rsidR="009B45CD">
        <w:rPr>
          <w:rFonts w:ascii="Georgia" w:hAnsi="Georgia" w:cstheme="minorHAnsi"/>
          <w:bCs/>
          <w:color w:val="C00000"/>
          <w:sz w:val="24"/>
          <w:szCs w:val="20"/>
        </w:rPr>
        <w:t>, you may need these documents along with the previously noted requirements</w:t>
      </w:r>
    </w:p>
    <w:p w14:paraId="04DF4643" w14:textId="441739B7" w:rsidR="000C0CE2" w:rsidRPr="00B3048F" w:rsidRDefault="000C0CE2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Anti-</w:t>
      </w:r>
      <w:r w:rsidR="001B0FA9" w:rsidRPr="00B3048F">
        <w:rPr>
          <w:rFonts w:asciiTheme="minorHAnsi" w:hAnsiTheme="minorHAnsi" w:cstheme="minorHAnsi"/>
          <w:sz w:val="22"/>
          <w:szCs w:val="22"/>
        </w:rPr>
        <w:t>m</w:t>
      </w:r>
      <w:r w:rsidRPr="00B3048F">
        <w:rPr>
          <w:rFonts w:asciiTheme="minorHAnsi" w:hAnsiTheme="minorHAnsi" w:cstheme="minorHAnsi"/>
          <w:sz w:val="22"/>
          <w:szCs w:val="22"/>
        </w:rPr>
        <w:t xml:space="preserve">oney </w:t>
      </w:r>
      <w:r w:rsidR="001B0FA9" w:rsidRPr="00B3048F">
        <w:rPr>
          <w:rFonts w:asciiTheme="minorHAnsi" w:hAnsiTheme="minorHAnsi" w:cstheme="minorHAnsi"/>
          <w:sz w:val="22"/>
          <w:szCs w:val="22"/>
        </w:rPr>
        <w:t>l</w:t>
      </w:r>
      <w:r w:rsidRPr="00B3048F">
        <w:rPr>
          <w:rFonts w:asciiTheme="minorHAnsi" w:hAnsiTheme="minorHAnsi" w:cstheme="minorHAnsi"/>
          <w:sz w:val="22"/>
          <w:szCs w:val="22"/>
        </w:rPr>
        <w:t>aundering (AML) certification</w:t>
      </w:r>
    </w:p>
    <w:p w14:paraId="049719B0" w14:textId="77777777" w:rsidR="000C0CE2" w:rsidRPr="00B3048F" w:rsidRDefault="000C0CE2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Lincoln Business Associate Agreement</w:t>
      </w:r>
    </w:p>
    <w:p w14:paraId="33C121E5" w14:textId="77777777" w:rsidR="000C0CE2" w:rsidRPr="00B3048F" w:rsidRDefault="000C0CE2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Lincoln Fair Credit Reporting Act Disclosure &amp; Authorization (FCRA)</w:t>
      </w:r>
    </w:p>
    <w:p w14:paraId="133E276F" w14:textId="77777777" w:rsidR="000C0CE2" w:rsidRPr="00B3048F" w:rsidRDefault="000C0CE2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Lincoln professional profile</w:t>
      </w:r>
    </w:p>
    <w:p w14:paraId="04468613" w14:textId="77777777" w:rsidR="000C0CE2" w:rsidRPr="00B3048F" w:rsidRDefault="000C0CE2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Lincoln Producer Agreement</w:t>
      </w:r>
    </w:p>
    <w:p w14:paraId="194B4EB8" w14:textId="0F372112" w:rsidR="0004131F" w:rsidRPr="00B3048F" w:rsidRDefault="000C0CE2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 xml:space="preserve">Proof of </w:t>
      </w:r>
      <w:r w:rsidR="007163A7" w:rsidRPr="00B3048F">
        <w:rPr>
          <w:rFonts w:asciiTheme="minorHAnsi" w:hAnsiTheme="minorHAnsi" w:cstheme="minorHAnsi"/>
          <w:sz w:val="22"/>
          <w:szCs w:val="22"/>
        </w:rPr>
        <w:t xml:space="preserve">errors and </w:t>
      </w:r>
      <w:proofErr w:type="spellStart"/>
      <w:r w:rsidR="007163A7" w:rsidRPr="00B3048F">
        <w:rPr>
          <w:rFonts w:asciiTheme="minorHAnsi" w:hAnsiTheme="minorHAnsi" w:cstheme="minorHAnsi"/>
          <w:sz w:val="22"/>
          <w:szCs w:val="22"/>
        </w:rPr>
        <w:t>ommissions</w:t>
      </w:r>
      <w:proofErr w:type="spellEnd"/>
      <w:r w:rsidRPr="00B3048F">
        <w:rPr>
          <w:rFonts w:asciiTheme="minorHAnsi" w:hAnsiTheme="minorHAnsi" w:cstheme="minorHAnsi"/>
          <w:sz w:val="22"/>
          <w:szCs w:val="22"/>
        </w:rPr>
        <w:t xml:space="preserve"> coverage</w:t>
      </w:r>
    </w:p>
    <w:p w14:paraId="74EC5A6B" w14:textId="6AAD09CF" w:rsidR="00B445CD" w:rsidRPr="0067074B" w:rsidRDefault="009B45CD" w:rsidP="00F17BC9">
      <w:pPr>
        <w:pStyle w:val="BulletsCalibri105pt"/>
        <w:numPr>
          <w:ilvl w:val="0"/>
          <w:numId w:val="0"/>
        </w:numPr>
        <w:spacing w:before="60" w:after="60"/>
        <w:ind w:left="1440"/>
        <w:rPr>
          <w:rFonts w:ascii="Georgia" w:hAnsi="Georgia" w:cstheme="minorHAnsi"/>
          <w:bCs/>
          <w:color w:val="C00000"/>
          <w:sz w:val="24"/>
          <w:szCs w:val="20"/>
        </w:rPr>
      </w:pPr>
      <w:r>
        <w:rPr>
          <w:rFonts w:ascii="Georgia" w:hAnsi="Georgia" w:cstheme="minorHAnsi"/>
          <w:bCs/>
          <w:color w:val="C00000"/>
          <w:sz w:val="24"/>
          <w:szCs w:val="20"/>
        </w:rPr>
        <w:br/>
      </w:r>
      <w:r w:rsidR="00B445CD" w:rsidRPr="0067074B">
        <w:rPr>
          <w:rFonts w:ascii="Georgia" w:hAnsi="Georgia" w:cstheme="minorHAnsi"/>
          <w:bCs/>
          <w:color w:val="C00000"/>
          <w:sz w:val="24"/>
          <w:szCs w:val="20"/>
        </w:rPr>
        <w:t>General instructions</w:t>
      </w:r>
    </w:p>
    <w:p w14:paraId="2A55ACFD" w14:textId="0B5E3B6B" w:rsidR="00B445CD" w:rsidRPr="00B3048F" w:rsidRDefault="00B445CD" w:rsidP="00B3048F">
      <w:pPr>
        <w:pStyle w:val="BulletsCalibri105pt"/>
        <w:spacing w:before="0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In each solicitation</w:t>
      </w:r>
      <w:r w:rsidR="00140936" w:rsidRPr="00B3048F">
        <w:rPr>
          <w:rFonts w:asciiTheme="minorHAnsi" w:hAnsiTheme="minorHAnsi" w:cstheme="minorHAnsi"/>
          <w:sz w:val="22"/>
          <w:szCs w:val="22"/>
        </w:rPr>
        <w:t xml:space="preserve"> state</w:t>
      </w:r>
      <w:r w:rsidRPr="00B3048F">
        <w:rPr>
          <w:rFonts w:asciiTheme="minorHAnsi" w:hAnsiTheme="minorHAnsi" w:cstheme="minorHAnsi"/>
          <w:sz w:val="22"/>
          <w:szCs w:val="22"/>
        </w:rPr>
        <w:t xml:space="preserve">, appointment requests </w:t>
      </w:r>
      <w:r w:rsidR="00140936" w:rsidRPr="00B3048F">
        <w:rPr>
          <w:rFonts w:asciiTheme="minorHAnsi" w:hAnsiTheme="minorHAnsi" w:cstheme="minorHAnsi"/>
          <w:sz w:val="22"/>
          <w:szCs w:val="22"/>
        </w:rPr>
        <w:t>are</w:t>
      </w:r>
      <w:r w:rsidRPr="00B3048F">
        <w:rPr>
          <w:rFonts w:asciiTheme="minorHAnsi" w:hAnsiTheme="minorHAnsi" w:cstheme="minorHAnsi"/>
          <w:sz w:val="22"/>
          <w:szCs w:val="22"/>
        </w:rPr>
        <w:t xml:space="preserve"> reviewed and processed </w:t>
      </w:r>
      <w:r w:rsidR="00140936" w:rsidRPr="00B3048F">
        <w:rPr>
          <w:rFonts w:asciiTheme="minorHAnsi" w:hAnsiTheme="minorHAnsi" w:cstheme="minorHAnsi"/>
          <w:sz w:val="22"/>
          <w:szCs w:val="22"/>
        </w:rPr>
        <w:t xml:space="preserve">when the </w:t>
      </w:r>
      <w:r w:rsidRPr="00B3048F">
        <w:rPr>
          <w:rFonts w:asciiTheme="minorHAnsi" w:hAnsiTheme="minorHAnsi" w:cstheme="minorHAnsi"/>
          <w:sz w:val="22"/>
          <w:szCs w:val="22"/>
        </w:rPr>
        <w:t>first new business application</w:t>
      </w:r>
      <w:r w:rsidR="00140936" w:rsidRPr="00B3048F">
        <w:rPr>
          <w:rFonts w:asciiTheme="minorHAnsi" w:hAnsiTheme="minorHAnsi" w:cstheme="minorHAnsi"/>
          <w:sz w:val="22"/>
          <w:szCs w:val="22"/>
        </w:rPr>
        <w:t xml:space="preserve"> is received</w:t>
      </w:r>
      <w:r w:rsidRPr="00B3048F">
        <w:rPr>
          <w:rFonts w:asciiTheme="minorHAnsi" w:hAnsiTheme="minorHAnsi" w:cstheme="minorHAnsi"/>
          <w:sz w:val="22"/>
          <w:szCs w:val="22"/>
        </w:rPr>
        <w:t xml:space="preserve">. Requests received from financial professionals residing in Pennsylvania or the </w:t>
      </w:r>
      <w:r w:rsidR="004B1283" w:rsidRPr="00B3048F">
        <w:rPr>
          <w:rFonts w:asciiTheme="minorHAnsi" w:hAnsiTheme="minorHAnsi" w:cstheme="minorHAnsi"/>
          <w:sz w:val="22"/>
          <w:szCs w:val="22"/>
        </w:rPr>
        <w:t xml:space="preserve">U.S. </w:t>
      </w:r>
      <w:r w:rsidRPr="00B3048F">
        <w:rPr>
          <w:rFonts w:asciiTheme="minorHAnsi" w:hAnsiTheme="minorHAnsi" w:cstheme="minorHAnsi"/>
          <w:sz w:val="22"/>
          <w:szCs w:val="22"/>
        </w:rPr>
        <w:t xml:space="preserve">Virgin Islands are processed immediately. Financial professionals may solicit in these jurisdictions </w:t>
      </w:r>
      <w:r w:rsidR="00140936" w:rsidRPr="00B3048F">
        <w:rPr>
          <w:rFonts w:asciiTheme="minorHAnsi" w:hAnsiTheme="minorHAnsi" w:cstheme="minorHAnsi"/>
          <w:sz w:val="22"/>
          <w:szCs w:val="22"/>
        </w:rPr>
        <w:t xml:space="preserve">after receiving </w:t>
      </w:r>
      <w:r w:rsidRPr="00B3048F">
        <w:rPr>
          <w:rFonts w:asciiTheme="minorHAnsi" w:hAnsiTheme="minorHAnsi" w:cstheme="minorHAnsi"/>
          <w:sz w:val="22"/>
          <w:szCs w:val="22"/>
        </w:rPr>
        <w:t xml:space="preserve">appointment approval. </w:t>
      </w:r>
    </w:p>
    <w:p w14:paraId="55FA3FC6" w14:textId="513ACC11" w:rsidR="00B445CD" w:rsidRPr="00B3048F" w:rsidRDefault="00B445CD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If you have questions, contact</w:t>
      </w:r>
      <w:r w:rsidR="00CA41F2" w:rsidRPr="00B3048F">
        <w:rPr>
          <w:rFonts w:asciiTheme="minorHAnsi" w:hAnsiTheme="minorHAnsi" w:cstheme="minorHAnsi"/>
          <w:sz w:val="22"/>
          <w:szCs w:val="22"/>
        </w:rPr>
        <w:t xml:space="preserve"> your firm’s back office or</w:t>
      </w:r>
      <w:r w:rsidRPr="00B3048F">
        <w:rPr>
          <w:rFonts w:asciiTheme="minorHAnsi" w:hAnsiTheme="minorHAnsi" w:cstheme="minorHAnsi"/>
          <w:sz w:val="22"/>
          <w:szCs w:val="22"/>
        </w:rPr>
        <w:t xml:space="preserve"> the Lincoln Licensing Call Center at 800-238-6252, option 1.</w:t>
      </w:r>
    </w:p>
    <w:p w14:paraId="54BB9238" w14:textId="5F39BDE0" w:rsidR="00B445CD" w:rsidRPr="00B3048F" w:rsidRDefault="00140936" w:rsidP="00B3048F">
      <w:pPr>
        <w:pStyle w:val="BulletsCalibri105pt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B3048F">
        <w:rPr>
          <w:rFonts w:asciiTheme="minorHAnsi" w:hAnsiTheme="minorHAnsi" w:cstheme="minorHAnsi"/>
          <w:sz w:val="22"/>
          <w:szCs w:val="22"/>
        </w:rPr>
        <w:t>Submit paperwork</w:t>
      </w:r>
      <w:r w:rsidR="00B445CD" w:rsidRPr="00B3048F">
        <w:rPr>
          <w:rFonts w:asciiTheme="minorHAnsi" w:hAnsiTheme="minorHAnsi" w:cstheme="minorHAnsi"/>
          <w:sz w:val="22"/>
          <w:szCs w:val="22"/>
        </w:rPr>
        <w:t xml:space="preserve"> to </w:t>
      </w:r>
      <w:hyperlink r:id="rId14" w:history="1">
        <w:r w:rsidR="00B445CD" w:rsidRPr="00B3048F">
          <w:rPr>
            <w:rStyle w:val="Hyperlink"/>
            <w:rFonts w:asciiTheme="minorHAnsi" w:hAnsiTheme="minorHAnsi" w:cstheme="minorHAnsi"/>
            <w:sz w:val="22"/>
            <w:szCs w:val="22"/>
          </w:rPr>
          <w:t>Contracting@LFG.com</w:t>
        </w:r>
      </w:hyperlink>
      <w:r w:rsidR="00B445CD" w:rsidRPr="00B304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99B0B4" w14:textId="77777777" w:rsidR="00F918A1" w:rsidRDefault="00F918A1" w:rsidP="00F918A1">
      <w:pPr>
        <w:pStyle w:val="BulletsCalibri105pt"/>
        <w:numPr>
          <w:ilvl w:val="0"/>
          <w:numId w:val="0"/>
        </w:numPr>
        <w:spacing w:after="0"/>
        <w:ind w:left="2592"/>
        <w:rPr>
          <w:rFonts w:ascii="Georgia" w:hAnsi="Georgia"/>
          <w:color w:val="BD0024" w:themeColor="accent1"/>
        </w:rPr>
      </w:pPr>
    </w:p>
    <w:p w14:paraId="2F2DBA11" w14:textId="0725DFAF" w:rsidR="009053FF" w:rsidRPr="009053FF" w:rsidRDefault="009053FF" w:rsidP="009053FF">
      <w:pPr>
        <w:suppressAutoHyphens/>
        <w:autoSpaceDE w:val="0"/>
        <w:autoSpaceDN w:val="0"/>
        <w:adjustRightInd w:val="0"/>
        <w:spacing w:before="120" w:after="120" w:line="360" w:lineRule="atLeast"/>
        <w:textAlignment w:val="center"/>
        <w:rPr>
          <w:rFonts w:ascii="Publico Headline" w:hAnsi="Publico Headline" w:cs="Publico Headline"/>
          <w:color w:val="AD1E2D"/>
          <w:spacing w:val="3"/>
          <w:sz w:val="28"/>
          <w:szCs w:val="28"/>
        </w:rPr>
      </w:pPr>
    </w:p>
    <w:p w14:paraId="693C5D00" w14:textId="6937E9F7" w:rsidR="0034402A" w:rsidRPr="009705BA" w:rsidRDefault="00CA41F2" w:rsidP="009053FF">
      <w:pPr>
        <w:rPr>
          <w:sz w:val="21"/>
          <w:szCs w:val="21"/>
        </w:rPr>
      </w:pPr>
      <w:r w:rsidRPr="009705B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2117A9D6" wp14:editId="33FE31A0">
                <wp:simplePos x="0" y="0"/>
                <wp:positionH relativeFrom="margin">
                  <wp:posOffset>-228600</wp:posOffset>
                </wp:positionH>
                <wp:positionV relativeFrom="page">
                  <wp:posOffset>5971540</wp:posOffset>
                </wp:positionV>
                <wp:extent cx="1764665" cy="38309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3830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2F7EB" w14:textId="77777777" w:rsidR="00CA41F2" w:rsidRPr="00025506" w:rsidRDefault="00CA41F2" w:rsidP="00CA41F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3"/>
                            </w:tblGrid>
                            <w:tr w:rsidR="00CA41F2" w:rsidRPr="00025506" w14:paraId="43F10E9A" w14:textId="77777777" w:rsidTr="006C1994">
                              <w:trPr>
                                <w:cantSplit/>
                                <w:trHeight w:val="237"/>
                              </w:trPr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EDC6D1" w14:textId="77777777" w:rsidR="00CA41F2" w:rsidRPr="006C1994" w:rsidRDefault="00CA41F2" w:rsidP="00025506">
                                  <w:pPr>
                                    <w:keepNext/>
                                    <w:keepLines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6C1994">
                                    <w:rPr>
                                      <w:rFonts w:ascii="Calibri" w:hAnsi="Calibri" w:cs="Calibri"/>
                                      <w:color w:val="000000"/>
                                      <w:sz w:val="15"/>
                                      <w:szCs w:val="15"/>
                                    </w:rPr>
                                    <w:t>Not a deposit</w:t>
                                  </w:r>
                                </w:p>
                              </w:tc>
                            </w:tr>
                            <w:tr w:rsidR="00CA41F2" w:rsidRPr="00025506" w14:paraId="0C67DA0F" w14:textId="77777777" w:rsidTr="006C1994">
                              <w:trPr>
                                <w:cantSplit/>
                                <w:trHeight w:val="192"/>
                              </w:trPr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C9F926" w14:textId="77777777" w:rsidR="00CA41F2" w:rsidRPr="006C1994" w:rsidRDefault="00CA41F2" w:rsidP="00025506">
                                  <w:pPr>
                                    <w:keepNext/>
                                    <w:keepLines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6C1994">
                                    <w:rPr>
                                      <w:rFonts w:ascii="Calibri" w:hAnsi="Calibri" w:cs="Calibri"/>
                                      <w:color w:val="000000"/>
                                      <w:sz w:val="15"/>
                                      <w:szCs w:val="15"/>
                                    </w:rPr>
                                    <w:t>Not FDIC-insured</w:t>
                                  </w:r>
                                </w:p>
                              </w:tc>
                            </w:tr>
                            <w:tr w:rsidR="00CA41F2" w:rsidRPr="00025506" w14:paraId="386AD9BC" w14:textId="77777777" w:rsidTr="006C1994">
                              <w:trPr>
                                <w:cantSplit/>
                                <w:trHeight w:val="366"/>
                              </w:trPr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252E38" w14:textId="77777777" w:rsidR="00CA41F2" w:rsidRPr="006C1994" w:rsidRDefault="00CA41F2" w:rsidP="00025506">
                                  <w:pPr>
                                    <w:keepNext/>
                                    <w:keepLines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6C1994">
                                    <w:rPr>
                                      <w:rFonts w:ascii="Calibri" w:hAnsi="Calibri" w:cs="Calibri"/>
                                      <w:color w:val="000000"/>
                                      <w:sz w:val="15"/>
                                      <w:szCs w:val="15"/>
                                    </w:rPr>
                                    <w:t>Not insured by any federal government agency</w:t>
                                  </w:r>
                                </w:p>
                              </w:tc>
                            </w:tr>
                            <w:tr w:rsidR="00CA41F2" w:rsidRPr="00025506" w14:paraId="230DF560" w14:textId="77777777" w:rsidTr="006C1994">
                              <w:trPr>
                                <w:cantSplit/>
                                <w:trHeight w:val="387"/>
                              </w:trPr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2FCE65" w14:textId="77777777" w:rsidR="00CA41F2" w:rsidRPr="006C1994" w:rsidRDefault="00CA41F2" w:rsidP="00025506">
                                  <w:pPr>
                                    <w:keepNext/>
                                    <w:keepLines/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6C1994">
                                    <w:rPr>
                                      <w:rFonts w:ascii="Calibri" w:hAnsi="Calibri" w:cs="Calibri"/>
                                      <w:color w:val="000000"/>
                                      <w:sz w:val="15"/>
                                      <w:szCs w:val="15"/>
                                    </w:rPr>
                                    <w:t>Not guaranteed by any</w:t>
                                  </w:r>
                                  <w:r w:rsidRPr="006C1994">
                                    <w:rPr>
                                      <w:rFonts w:ascii="Calibri" w:hAnsi="Calibri" w:cs="Calibri"/>
                                      <w:color w:val="000000"/>
                                      <w:sz w:val="15"/>
                                      <w:szCs w:val="15"/>
                                    </w:rPr>
                                    <w:br/>
                                    <w:t>bank or savings association</w:t>
                                  </w:r>
                                </w:p>
                              </w:tc>
                            </w:tr>
                            <w:tr w:rsidR="00CA41F2" w:rsidRPr="00025506" w14:paraId="197B98D1" w14:textId="77777777" w:rsidTr="006C1994">
                              <w:trPr>
                                <w:cantSplit/>
                                <w:trHeight w:val="192"/>
                              </w:trPr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8B20F0" w14:textId="77777777" w:rsidR="00CA41F2" w:rsidRPr="006C1994" w:rsidRDefault="00CA41F2" w:rsidP="00025506">
                                  <w:pPr>
                                    <w:keepNext/>
                                    <w:keepLines/>
                                    <w:rPr>
                                      <w:rFonts w:ascii="Calibri" w:hAnsi="Calibri" w:cs="Calibri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6C1994">
                                    <w:rPr>
                                      <w:rFonts w:ascii="Calibri" w:hAnsi="Calibri" w:cs="Calibri"/>
                                      <w:color w:val="000000"/>
                                      <w:sz w:val="15"/>
                                      <w:szCs w:val="15"/>
                                    </w:rPr>
                                    <w:t>May go down in value</w:t>
                                  </w:r>
                                </w:p>
                              </w:tc>
                            </w:tr>
                          </w:tbl>
                          <w:p w14:paraId="35A2468B" w14:textId="77777777" w:rsidR="00CA41F2" w:rsidRPr="00025506" w:rsidRDefault="00CA41F2" w:rsidP="00CA41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D791A50" w14:textId="158B266B" w:rsidR="00CA41F2" w:rsidRPr="00025506" w:rsidRDefault="00CA41F2" w:rsidP="00CA41F2">
                            <w:pPr>
                              <w:keepNext/>
                              <w:keepLines/>
                              <w:spacing w:after="120"/>
                              <w:ind w:left="90"/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25506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©20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="007E363F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 w:rsidRPr="00025506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 Lincoln National Corporation </w:t>
                            </w:r>
                          </w:p>
                          <w:p w14:paraId="19F34469" w14:textId="77777777" w:rsidR="00CA41F2" w:rsidRPr="00FB134C" w:rsidRDefault="0018360D" w:rsidP="00CA41F2">
                            <w:pPr>
                              <w:keepNext/>
                              <w:keepLines/>
                              <w:spacing w:after="120"/>
                              <w:ind w:left="90"/>
                              <w:rPr>
                                <w:rFonts w:ascii="Calibri" w:hAnsi="Calibri" w:cs="Calibri"/>
                                <w:i/>
                                <w:iCs/>
                                <w:color w:val="C00000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15" w:history="1">
                              <w:r w:rsidR="00CA41F2" w:rsidRPr="00FB134C">
                                <w:rPr>
                                  <w:rFonts w:ascii="Calibri" w:hAnsi="Calibri" w:cs="Calibri"/>
                                  <w:iCs/>
                                  <w:color w:val="C00000"/>
                                  <w:sz w:val="16"/>
                                  <w:szCs w:val="16"/>
                                  <w:lang w:val="fr-FR"/>
                                </w:rPr>
                                <w:t>LincolnFinancial.com</w:t>
                              </w:r>
                            </w:hyperlink>
                          </w:p>
                          <w:p w14:paraId="24941F5A" w14:textId="77777777" w:rsidR="00CA41F2" w:rsidRPr="00025506" w:rsidRDefault="00CA41F2" w:rsidP="00CA41F2">
                            <w:pPr>
                              <w:keepLines/>
                              <w:spacing w:after="120"/>
                              <w:ind w:left="90"/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5506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Lincoln Financial Group is the </w:t>
                            </w:r>
                            <w:r w:rsidRPr="00025506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  <w:br/>
                              <w:t>marketing name for Lincoln National Corporation and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5506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its affiliates.</w:t>
                            </w:r>
                          </w:p>
                          <w:p w14:paraId="618383CE" w14:textId="77777777" w:rsidR="00CA41F2" w:rsidRPr="00025506" w:rsidRDefault="00CA41F2" w:rsidP="00CA41F2">
                            <w:pPr>
                              <w:keepLines/>
                              <w:spacing w:after="120"/>
                              <w:ind w:left="90"/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5506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Affiliates are separately </w:t>
                            </w:r>
                            <w:r w:rsidRPr="00025506">
                              <w:rPr>
                                <w:rFonts w:ascii="Calibri" w:hAnsi="Calibri" w:cs="Calibri"/>
                                <w:iCs/>
                                <w:color w:val="000000"/>
                                <w:sz w:val="16"/>
                                <w:szCs w:val="16"/>
                              </w:rPr>
                              <w:br/>
                              <w:t>responsible for their own financial and contractual obligations.</w:t>
                            </w:r>
                          </w:p>
                          <w:p w14:paraId="0D6453F3" w14:textId="6ED8566C" w:rsidR="00CA41F2" w:rsidRPr="00CF53A0" w:rsidRDefault="00591CAD" w:rsidP="00CA41F2">
                            <w:pPr>
                              <w:adjustRightInd w:val="0"/>
                              <w:spacing w:before="240"/>
                              <w:ind w:left="9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91CA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21"/>
                                <w:shd w:val="clear" w:color="auto" w:fill="FFFFFF"/>
                              </w:rPr>
                              <w:t>LCN-3411195-011921</w:t>
                            </w:r>
                            <w:r w:rsidR="00CA41F2" w:rsidRPr="0016103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br/>
                            </w:r>
                            <w:r w:rsidR="00CA4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PDF</w:t>
                            </w:r>
                            <w:r w:rsidR="00CA41F2" w:rsidRPr="0016103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 </w:t>
                            </w:r>
                            <w:r w:rsidR="00CA41F2" w:rsidRPr="0016103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14D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</w:t>
                            </w:r>
                            <w:r w:rsidR="001409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/21</w:t>
                            </w:r>
                            <w:r w:rsidR="00CA41F2" w:rsidRPr="0016103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 </w:t>
                            </w:r>
                            <w:r w:rsidR="00CA41F2" w:rsidRPr="0016103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A41F2" w:rsidRPr="0016103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Z01</w:t>
                            </w:r>
                            <w:r w:rsidR="00CA41F2" w:rsidRPr="0016103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br/>
                            </w:r>
                            <w:r w:rsidR="00CA41F2" w:rsidRPr="0002550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Order code: </w:t>
                            </w:r>
                            <w:r w:rsidR="008C3D33" w:rsidRPr="008C3D33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DC</w:t>
                            </w:r>
                            <w:r w:rsidR="008C3D33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8C3D33" w:rsidRPr="008C3D33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MMAB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8C3D33" w:rsidRPr="008C3D33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-FLI001</w:t>
                            </w:r>
                            <w:r w:rsidR="00CA41F2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CF54A25" w14:textId="77777777" w:rsidR="00CA41F2" w:rsidRPr="00C26F66" w:rsidRDefault="00CA41F2" w:rsidP="00CA41F2">
                            <w:pPr>
                              <w:adjustRightInd w:val="0"/>
                              <w:spacing w:before="240"/>
                              <w:ind w:left="9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A6879" wp14:editId="7AF6CD89">
                                  <wp:extent cx="1325880" cy="416462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FG_HORZ_NVS_K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880" cy="41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7A9D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18pt;margin-top:470.2pt;width:138.95pt;height:30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" o:allowoverlap="f" filled="f" stroked="f" strokeweight=".5pt">
                <v:textbox>
                  <w:txbxContent>
                    <w:p w14:paraId="5302F7EB" w14:textId="77777777" w:rsidR="00CA41F2" w:rsidRPr="00025506" w:rsidRDefault="00CA41F2" w:rsidP="00CA41F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03"/>
                      </w:tblGrid>
                      <w:tr w:rsidR="00CA41F2" w:rsidRPr="00025506" w14:paraId="43F10E9A" w14:textId="77777777" w:rsidTr="006C1994">
                        <w:trPr>
                          <w:cantSplit/>
                          <w:trHeight w:val="237"/>
                        </w:trPr>
                        <w:tc>
                          <w:tcPr>
                            <w:tcW w:w="1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EDC6D1" w14:textId="77777777" w:rsidR="00CA41F2" w:rsidRPr="006C1994" w:rsidRDefault="00CA41F2" w:rsidP="00025506">
                            <w:pPr>
                              <w:keepNext/>
                              <w:keepLines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C1994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  <w:t>Not a deposit</w:t>
                            </w:r>
                          </w:p>
                        </w:tc>
                      </w:tr>
                      <w:tr w:rsidR="00CA41F2" w:rsidRPr="00025506" w14:paraId="0C67DA0F" w14:textId="77777777" w:rsidTr="006C1994">
                        <w:trPr>
                          <w:cantSplit/>
                          <w:trHeight w:val="192"/>
                        </w:trPr>
                        <w:tc>
                          <w:tcPr>
                            <w:tcW w:w="1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C9F926" w14:textId="77777777" w:rsidR="00CA41F2" w:rsidRPr="006C1994" w:rsidRDefault="00CA41F2" w:rsidP="00025506">
                            <w:pPr>
                              <w:keepNext/>
                              <w:keepLines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C1994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  <w:t>Not FDIC-insured</w:t>
                            </w:r>
                          </w:p>
                        </w:tc>
                      </w:tr>
                      <w:tr w:rsidR="00CA41F2" w:rsidRPr="00025506" w14:paraId="386AD9BC" w14:textId="77777777" w:rsidTr="006C1994">
                        <w:trPr>
                          <w:cantSplit/>
                          <w:trHeight w:val="366"/>
                        </w:trPr>
                        <w:tc>
                          <w:tcPr>
                            <w:tcW w:w="1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252E38" w14:textId="77777777" w:rsidR="00CA41F2" w:rsidRPr="006C1994" w:rsidRDefault="00CA41F2" w:rsidP="00025506">
                            <w:pPr>
                              <w:keepNext/>
                              <w:keepLines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C1994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  <w:t>Not insured by any federal government agency</w:t>
                            </w:r>
                          </w:p>
                        </w:tc>
                      </w:tr>
                      <w:tr w:rsidR="00CA41F2" w:rsidRPr="00025506" w14:paraId="230DF560" w14:textId="77777777" w:rsidTr="006C1994">
                        <w:trPr>
                          <w:cantSplit/>
                          <w:trHeight w:val="387"/>
                        </w:trPr>
                        <w:tc>
                          <w:tcPr>
                            <w:tcW w:w="1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2FCE65" w14:textId="77777777" w:rsidR="00CA41F2" w:rsidRPr="006C1994" w:rsidRDefault="00CA41F2" w:rsidP="00025506">
                            <w:pPr>
                              <w:keepNext/>
                              <w:keepLines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C1994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  <w:t>Not guaranteed by any</w:t>
                            </w:r>
                            <w:r w:rsidRPr="006C1994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  <w:br/>
                              <w:t>bank or savings association</w:t>
                            </w:r>
                          </w:p>
                        </w:tc>
                      </w:tr>
                      <w:tr w:rsidR="00CA41F2" w:rsidRPr="00025506" w14:paraId="197B98D1" w14:textId="77777777" w:rsidTr="006C1994">
                        <w:trPr>
                          <w:cantSplit/>
                          <w:trHeight w:val="192"/>
                        </w:trPr>
                        <w:tc>
                          <w:tcPr>
                            <w:tcW w:w="1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8B20F0" w14:textId="77777777" w:rsidR="00CA41F2" w:rsidRPr="006C1994" w:rsidRDefault="00CA41F2" w:rsidP="00025506">
                            <w:pPr>
                              <w:keepNext/>
                              <w:keepLines/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C1994">
                              <w:rPr>
                                <w:rFonts w:ascii="Calibri" w:hAnsi="Calibri" w:cs="Calibri"/>
                                <w:color w:val="000000"/>
                                <w:sz w:val="15"/>
                                <w:szCs w:val="15"/>
                              </w:rPr>
                              <w:t>May go down in value</w:t>
                            </w:r>
                          </w:p>
                        </w:tc>
                      </w:tr>
                    </w:tbl>
                    <w:p w14:paraId="35A2468B" w14:textId="77777777" w:rsidR="00CA41F2" w:rsidRPr="00025506" w:rsidRDefault="00CA41F2" w:rsidP="00CA41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D791A50" w14:textId="158B266B" w:rsidR="00CA41F2" w:rsidRPr="00025506" w:rsidRDefault="00CA41F2" w:rsidP="00CA41F2">
                      <w:pPr>
                        <w:keepNext/>
                        <w:keepLines/>
                        <w:spacing w:after="120"/>
                        <w:ind w:left="90"/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025506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  <w:t>©20</w:t>
                      </w:r>
                      <w:r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  <w:t>2</w:t>
                      </w:r>
                      <w:r w:rsidR="007E363F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  <w:t>1</w:t>
                      </w:r>
                      <w:r w:rsidRPr="00025506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Lincoln National Corporation </w:t>
                      </w:r>
                    </w:p>
                    <w:p w14:paraId="19F34469" w14:textId="77777777" w:rsidR="00CA41F2" w:rsidRPr="00FB134C" w:rsidRDefault="0018360D" w:rsidP="00CA41F2">
                      <w:pPr>
                        <w:keepNext/>
                        <w:keepLines/>
                        <w:spacing w:after="120"/>
                        <w:ind w:left="90"/>
                        <w:rPr>
                          <w:rFonts w:ascii="Calibri" w:hAnsi="Calibri" w:cs="Calibri"/>
                          <w:i/>
                          <w:iCs/>
                          <w:color w:val="C00000"/>
                          <w:sz w:val="16"/>
                          <w:szCs w:val="16"/>
                          <w:lang w:val="fr-FR"/>
                        </w:rPr>
                      </w:pPr>
                      <w:hyperlink r:id="rId17" w:history="1">
                        <w:r w:rsidR="00CA41F2" w:rsidRPr="00FB134C">
                          <w:rPr>
                            <w:rFonts w:ascii="Calibri" w:hAnsi="Calibri" w:cs="Calibri"/>
                            <w:iCs/>
                            <w:color w:val="C00000"/>
                            <w:sz w:val="16"/>
                            <w:szCs w:val="16"/>
                            <w:lang w:val="fr-FR"/>
                          </w:rPr>
                          <w:t>LincolnFinancial.com</w:t>
                        </w:r>
                      </w:hyperlink>
                    </w:p>
                    <w:p w14:paraId="24941F5A" w14:textId="77777777" w:rsidR="00CA41F2" w:rsidRPr="00025506" w:rsidRDefault="00CA41F2" w:rsidP="00CA41F2">
                      <w:pPr>
                        <w:keepLines/>
                        <w:spacing w:after="120"/>
                        <w:ind w:left="90"/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025506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  <w:t xml:space="preserve">Lincoln Financial Group is the </w:t>
                      </w:r>
                      <w:r w:rsidRPr="00025506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  <w:br/>
                        <w:t>marketing name for Lincoln National Corporation and</w:t>
                      </w:r>
                      <w:r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25506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  <w:t>its affiliates.</w:t>
                      </w:r>
                    </w:p>
                    <w:p w14:paraId="618383CE" w14:textId="77777777" w:rsidR="00CA41F2" w:rsidRPr="00025506" w:rsidRDefault="00CA41F2" w:rsidP="00CA41F2">
                      <w:pPr>
                        <w:keepLines/>
                        <w:spacing w:after="120"/>
                        <w:ind w:left="90"/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025506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  <w:t xml:space="preserve">Affiliates are separately </w:t>
                      </w:r>
                      <w:r w:rsidRPr="00025506">
                        <w:rPr>
                          <w:rFonts w:ascii="Calibri" w:hAnsi="Calibri" w:cs="Calibri"/>
                          <w:iCs/>
                          <w:color w:val="000000"/>
                          <w:sz w:val="16"/>
                          <w:szCs w:val="16"/>
                        </w:rPr>
                        <w:br/>
                        <w:t>responsible for their own financial and contractual obligations.</w:t>
                      </w:r>
                    </w:p>
                    <w:p w14:paraId="0D6453F3" w14:textId="6ED8566C" w:rsidR="00CA41F2" w:rsidRPr="00CF53A0" w:rsidRDefault="00591CAD" w:rsidP="00CA41F2">
                      <w:pPr>
                        <w:adjustRightInd w:val="0"/>
                        <w:spacing w:before="240"/>
                        <w:ind w:left="9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591CAD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21"/>
                          <w:shd w:val="clear" w:color="auto" w:fill="FFFFFF"/>
                        </w:rPr>
                        <w:t>LCN-3411195-011921</w:t>
                      </w:r>
                      <w:r w:rsidR="00CA41F2" w:rsidRPr="00161037">
                        <w:rPr>
                          <w:rFonts w:ascii="Calibri" w:hAnsi="Calibri" w:cs="Calibri"/>
                          <w:sz w:val="16"/>
                          <w:szCs w:val="16"/>
                        </w:rPr>
                        <w:br/>
                      </w:r>
                      <w:r w:rsidR="00CA4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PDF</w:t>
                      </w:r>
                      <w:r w:rsidR="00CA41F2" w:rsidRPr="00161037">
                        <w:rPr>
                          <w:rFonts w:ascii="Calibri" w:hAnsi="Calibri" w:cs="Calibri"/>
                          <w:sz w:val="16"/>
                          <w:szCs w:val="16"/>
                        </w:rPr>
                        <w:t> </w:t>
                      </w:r>
                      <w:r w:rsidR="00CA41F2" w:rsidRPr="0016103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414D0">
                        <w:rPr>
                          <w:rFonts w:ascii="Calibri" w:hAnsi="Calibri" w:cs="Calibri"/>
                          <w:sz w:val="16"/>
                          <w:szCs w:val="16"/>
                        </w:rPr>
                        <w:t>2</w:t>
                      </w:r>
                      <w:r w:rsidR="001409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/21</w:t>
                      </w:r>
                      <w:r w:rsidR="00CA41F2" w:rsidRPr="00161037">
                        <w:rPr>
                          <w:rFonts w:ascii="Calibri" w:hAnsi="Calibri" w:cs="Calibri"/>
                          <w:sz w:val="16"/>
                          <w:szCs w:val="16"/>
                        </w:rPr>
                        <w:t> </w:t>
                      </w:r>
                      <w:r w:rsidR="00CA41F2" w:rsidRPr="0016103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="00CA41F2" w:rsidRPr="0016103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Z01</w:t>
                      </w:r>
                      <w:r w:rsidR="00CA41F2" w:rsidRPr="00161037">
                        <w:rPr>
                          <w:rFonts w:ascii="Calibri" w:hAnsi="Calibri" w:cs="Calibri"/>
                          <w:sz w:val="16"/>
                          <w:szCs w:val="16"/>
                        </w:rPr>
                        <w:br/>
                      </w:r>
                      <w:r w:rsidR="00CA41F2" w:rsidRPr="0002550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Order code: </w:t>
                      </w:r>
                      <w:r w:rsidR="008C3D33" w:rsidRPr="008C3D33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DC</w:t>
                      </w:r>
                      <w:r w:rsidR="008C3D33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8C3D33" w:rsidRPr="008C3D33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MMAB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8C3D33" w:rsidRPr="008C3D33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-FLI001</w:t>
                      </w:r>
                      <w:r w:rsidR="00CA41F2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5CF54A25" w14:textId="77777777" w:rsidR="00CA41F2" w:rsidRPr="00C26F66" w:rsidRDefault="00CA41F2" w:rsidP="00CA41F2">
                      <w:pPr>
                        <w:adjustRightInd w:val="0"/>
                        <w:spacing w:before="240"/>
                        <w:ind w:left="9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A6879" wp14:editId="7AF6CD89">
                            <wp:extent cx="1325880" cy="416462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FG_HORZ_NVS_K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880" cy="41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422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6E906B07" wp14:editId="1DA800FE">
                <wp:simplePos x="0" y="0"/>
                <wp:positionH relativeFrom="margin">
                  <wp:posOffset>1571625</wp:posOffset>
                </wp:positionH>
                <wp:positionV relativeFrom="margin">
                  <wp:posOffset>6109970</wp:posOffset>
                </wp:positionV>
                <wp:extent cx="5167630" cy="2362200"/>
                <wp:effectExtent l="0" t="0" r="0" b="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63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2AAC4" w14:textId="49F6E1FD" w:rsidR="00DE394D" w:rsidRDefault="00DE394D" w:rsidP="00793C2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E18A0C" w14:textId="59B6B00B" w:rsidR="00DE394D" w:rsidRDefault="00DE394D" w:rsidP="00DE394D"/>
                          <w:p w14:paraId="508C789A" w14:textId="77777777" w:rsidR="00DE394D" w:rsidRPr="00140936" w:rsidRDefault="00DE394D" w:rsidP="00DE394D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3841EC" w14:textId="77777777" w:rsidR="00F17BC9" w:rsidRDefault="00254C2B" w:rsidP="00A25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936">
                              <w:rPr>
                                <w:rFonts w:ascii="Calibri" w:hAnsi="Calibri" w:cs="Calibri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Affiliates include broker-dealer/distributor Lincoln Financial Distributors, Inc., Radnor, PA, </w:t>
                            </w:r>
                          </w:p>
                          <w:p w14:paraId="19ADF4EE" w14:textId="77777777" w:rsidR="00F17BC9" w:rsidRDefault="00254C2B" w:rsidP="00A25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936">
                              <w:rPr>
                                <w:rFonts w:ascii="Calibri" w:hAnsi="Calibri" w:cs="Calibri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insurance company affiliates The Lincoln National Life Insurance Company, </w:t>
                            </w:r>
                          </w:p>
                          <w:p w14:paraId="0F4CB94D" w14:textId="48D68455" w:rsidR="00793C2D" w:rsidRDefault="00254C2B" w:rsidP="00F17B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936">
                              <w:rPr>
                                <w:rFonts w:ascii="Calibri" w:hAnsi="Calibri" w:cs="Calibri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Fort Wayne, IN, and Lincoln Life &amp; Annuity Company of New York, Syracuse, NY.</w:t>
                            </w:r>
                          </w:p>
                          <w:p w14:paraId="689F889E" w14:textId="77777777" w:rsidR="00F17BC9" w:rsidRPr="00A250ED" w:rsidRDefault="00F17BC9" w:rsidP="00A250ED">
                            <w:pPr>
                              <w:pStyle w:val="Heading1"/>
                              <w:spacing w:before="0" w:after="0"/>
                              <w:ind w:left="2707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8C44D03" w14:textId="7B7262B4" w:rsidR="00394AC4" w:rsidRPr="00A250ED" w:rsidRDefault="00186EC1" w:rsidP="00394A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eorg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0E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</w:t>
                            </w:r>
                            <w:r w:rsidR="00254C2B" w:rsidRPr="00A250E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financial professional</w:t>
                            </w:r>
                            <w:r w:rsidR="00254229" w:rsidRPr="00A250E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use only. Not for use with the public.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6B07" id="Text Box 14" o:spid="_x0000_s1029" type="#_x0000_t202" style="position:absolute;margin-left:123.75pt;margin-top:481.1pt;width:406.9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" o:allowoverlap="f" filled="f" stroked="f" strokeweight=".5pt">
                <v:textbox>
                  <w:txbxContent>
                    <w:p w14:paraId="7C92AAC4" w14:textId="49F6E1FD" w:rsidR="00DE394D" w:rsidRDefault="00DE394D" w:rsidP="00793C2D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E18A0C" w14:textId="59B6B00B" w:rsidR="00DE394D" w:rsidRDefault="00DE394D" w:rsidP="00DE394D"/>
                    <w:p w14:paraId="508C789A" w14:textId="77777777" w:rsidR="00DE394D" w:rsidRPr="00140936" w:rsidRDefault="00DE394D" w:rsidP="00DE394D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323841EC" w14:textId="77777777" w:rsidR="00F17BC9" w:rsidRDefault="00254C2B" w:rsidP="00A250E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936">
                        <w:rPr>
                          <w:rFonts w:ascii="Calibri" w:hAnsi="Calibri" w:cs="Calibri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Affiliates include broker-dealer/distributor Lincoln Financial Distributors, Inc., Radnor, PA, </w:t>
                      </w:r>
                    </w:p>
                    <w:p w14:paraId="19ADF4EE" w14:textId="77777777" w:rsidR="00F17BC9" w:rsidRDefault="00254C2B" w:rsidP="00A250E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936">
                        <w:rPr>
                          <w:rFonts w:ascii="Calibri" w:hAnsi="Calibri" w:cs="Calibri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insurance company affiliates The Lincoln National Life Insurance Company, </w:t>
                      </w:r>
                    </w:p>
                    <w:p w14:paraId="0F4CB94D" w14:textId="48D68455" w:rsidR="00793C2D" w:rsidRDefault="00254C2B" w:rsidP="00F17BC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936">
                        <w:rPr>
                          <w:rFonts w:ascii="Calibri" w:hAnsi="Calibri" w:cs="Calibri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Fort Wayne, IN, and Lincoln Life &amp; Annuity Company of New York, Syracuse, NY.</w:t>
                      </w:r>
                    </w:p>
                    <w:p w14:paraId="689F889E" w14:textId="77777777" w:rsidR="00F17BC9" w:rsidRPr="00A250ED" w:rsidRDefault="00F17BC9" w:rsidP="00A250ED">
                      <w:pPr>
                        <w:pStyle w:val="Heading1"/>
                        <w:spacing w:before="0" w:after="0"/>
                        <w:ind w:left="2707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8C44D03" w14:textId="7B7262B4" w:rsidR="00394AC4" w:rsidRPr="00A250ED" w:rsidRDefault="00186EC1" w:rsidP="00394AC4">
                      <w:pPr>
                        <w:autoSpaceDE w:val="0"/>
                        <w:autoSpaceDN w:val="0"/>
                        <w:adjustRightInd w:val="0"/>
                        <w:rPr>
                          <w:rFonts w:cs="Georg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50E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</w:t>
                      </w:r>
                      <w:r w:rsidR="00254C2B" w:rsidRPr="00A250E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financial professional</w:t>
                      </w:r>
                      <w:r w:rsidR="00254229" w:rsidRPr="00A250E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use only. Not for use with the public.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34402A" w:rsidRPr="009705BA" w:rsidSect="009E1AA1">
      <w:type w:val="continuous"/>
      <w:pgSz w:w="12240" w:h="15840"/>
      <w:pgMar w:top="1913" w:right="1080" w:bottom="900" w:left="1080" w:header="792" w:footer="720" w:gutter="0"/>
      <w:cols w:space="576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0AFF" w14:textId="77777777" w:rsidR="0018360D" w:rsidRDefault="0018360D" w:rsidP="00AE0092">
      <w:r>
        <w:separator/>
      </w:r>
    </w:p>
    <w:p w14:paraId="6784B313" w14:textId="77777777" w:rsidR="0018360D" w:rsidRDefault="0018360D"/>
    <w:p w14:paraId="68D6C2F5" w14:textId="77777777" w:rsidR="0018360D" w:rsidRDefault="0018360D"/>
  </w:endnote>
  <w:endnote w:type="continuationSeparator" w:id="0">
    <w:p w14:paraId="7424899A" w14:textId="77777777" w:rsidR="0018360D" w:rsidRDefault="0018360D" w:rsidP="00AE0092">
      <w:r>
        <w:continuationSeparator/>
      </w:r>
    </w:p>
    <w:p w14:paraId="38BFD541" w14:textId="77777777" w:rsidR="0018360D" w:rsidRDefault="0018360D"/>
    <w:p w14:paraId="3264DF47" w14:textId="77777777" w:rsidR="0018360D" w:rsidRDefault="00183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Publico Headline">
    <w:altName w:val="﷽﷽﷽﷽﷽﷽﷽﷽"/>
    <w:panose1 w:val="02040502060504060203"/>
    <w:charset w:val="4D"/>
    <w:family w:val="roman"/>
    <w:notTrueType/>
    <w:pitch w:val="variable"/>
    <w:sig w:usb0="00000007" w:usb1="00000000" w:usb2="00000000" w:usb3="00000000" w:csb0="00000093" w:csb1="00000000"/>
  </w:font>
  <w:font w:name="Roboto Medium">
    <w:altName w:val="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Frutiger LT Std 47 Light C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Publico Banner Light">
    <w:altName w:val="﷽﷽﷽﷽﷽﷽﷽﷽"/>
    <w:panose1 w:val="02040302060504060203"/>
    <w:charset w:val="4D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533205"/>
      <w:docPartObj>
        <w:docPartGallery w:val="Page Numbers (Bottom of Page)"/>
        <w:docPartUnique/>
      </w:docPartObj>
    </w:sdtPr>
    <w:sdtEndPr/>
    <w:sdtContent>
      <w:sdt>
        <w:sdtPr>
          <w:id w:val="1264955792"/>
          <w:docPartObj>
            <w:docPartGallery w:val="Page Numbers (Top of Page)"/>
            <w:docPartUnique/>
          </w:docPartObj>
        </w:sdtPr>
        <w:sdtEndPr/>
        <w:sdtContent>
          <w:p w14:paraId="25D43DFB" w14:textId="605B27A1" w:rsidR="00F17BC9" w:rsidRDefault="00F17BC9">
            <w:pPr>
              <w:pStyle w:val="Footer"/>
              <w:jc w:val="right"/>
            </w:pPr>
            <w:r w:rsidRPr="00A250ED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instrText xml:space="preserve"> PAGE </w:instrTex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250ED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250ED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1494A60C" w14:textId="77777777" w:rsidR="00F17BC9" w:rsidRDefault="00F17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60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eorgia" w:hAnsi="Georgia" w:cstheme="minorBidi"/>
            <w:sz w:val="52"/>
            <w:szCs w:val="24"/>
          </w:rPr>
        </w:sdtEndPr>
        <w:sdtContent>
          <w:p w14:paraId="6CD59BE3" w14:textId="173EF18C" w:rsidR="00F17BC9" w:rsidRDefault="00F17BC9">
            <w:pPr>
              <w:pStyle w:val="Footer"/>
              <w:jc w:val="right"/>
            </w:pPr>
            <w:r w:rsidRPr="00F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36B020DF" wp14:editId="5C51A108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-74295</wp:posOffset>
                      </wp:positionV>
                      <wp:extent cx="3425825" cy="647700"/>
                      <wp:effectExtent l="0" t="0" r="317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8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81D15" w14:textId="77777777" w:rsidR="00F17BC9" w:rsidRPr="007F7C46" w:rsidRDefault="00F17BC9" w:rsidP="00F17BC9">
                                  <w:pPr>
                                    <w:pStyle w:val="IssuingCompanyTYPOGRAPHY"/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7F7C46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Insurance products issued by:</w:t>
                                  </w:r>
                                </w:p>
                                <w:p w14:paraId="7BB09D25" w14:textId="6261DDEA" w:rsidR="00F17BC9" w:rsidRPr="007F7C46" w:rsidRDefault="00F17BC9" w:rsidP="00F17BC9">
                                  <w:pPr>
                                    <w:pStyle w:val="IssuingCompanyTYPOGRAPHY"/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</w:pPr>
                                  <w:r w:rsidRPr="007F7C46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>The Lincoln National Life Insurance Company</w:t>
                                  </w:r>
                                  <w:r w:rsidR="001F17BD">
                                    <w:rPr>
                                      <w:rFonts w:asciiTheme="majorHAnsi" w:hAnsiTheme="majorHAnsi" w:cstheme="majorHAnsi"/>
                                      <w:sz w:val="19"/>
                                      <w:szCs w:val="19"/>
                                    </w:rPr>
                                    <w:t xml:space="preserve"> (Lincoln)</w:t>
                                  </w:r>
                                </w:p>
                                <w:p w14:paraId="418991A6" w14:textId="72682A97" w:rsidR="00F17BC9" w:rsidRPr="007F7C46" w:rsidRDefault="00F17BC9" w:rsidP="00F17BC9">
                                  <w:pPr>
                                    <w:pStyle w:val="Issuingcompany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7F7C46">
                                    <w:rPr>
                                      <w:sz w:val="19"/>
                                      <w:szCs w:val="19"/>
                                    </w:rPr>
                                    <w:t>Lincoln Life &amp; Annuity Company of New York</w:t>
                                  </w:r>
                                  <w:r w:rsidR="001F17BD">
                                    <w:rPr>
                                      <w:sz w:val="19"/>
                                      <w:szCs w:val="19"/>
                                    </w:rPr>
                                    <w:t xml:space="preserve"> (Lincoln)</w:t>
                                  </w:r>
                                </w:p>
                                <w:p w14:paraId="55A554DC" w14:textId="77777777" w:rsidR="00F17BC9" w:rsidRPr="00A250ED" w:rsidRDefault="00F17BC9" w:rsidP="00F17BC9">
                                  <w:pPr>
                                    <w:pStyle w:val="Issuingcompany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50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 financial professional use only. Not for use with the public.</w:t>
                                  </w:r>
                                  <w:r w:rsidRPr="00A250ED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02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0;text-align:left;margin-left:151.95pt;margin-top:-5.85pt;width:269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" o:allowoverlap="f" filled="f" stroked="f" strokeweight=".5pt">
                      <v:textbox inset="0,0,0,0">
                        <w:txbxContent>
                          <w:p w14:paraId="78E81D15" w14:textId="77777777" w:rsidR="00F17BC9" w:rsidRPr="007F7C46" w:rsidRDefault="00F17BC9" w:rsidP="00F17BC9">
                            <w:pPr>
                              <w:pStyle w:val="IssuingCompanyTYPOGRAPHY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7F7C4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Insurance products issued by:</w:t>
                            </w:r>
                          </w:p>
                          <w:p w14:paraId="7BB09D25" w14:textId="6261DDEA" w:rsidR="00F17BC9" w:rsidRPr="007F7C46" w:rsidRDefault="00F17BC9" w:rsidP="00F17BC9">
                            <w:pPr>
                              <w:pStyle w:val="IssuingCompanyTYPOGRAPHY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7F7C4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The Lincoln National Life Insurance Company</w:t>
                            </w:r>
                            <w:r w:rsidR="001F17BD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(Lincoln)</w:t>
                            </w:r>
                          </w:p>
                          <w:p w14:paraId="418991A6" w14:textId="72682A97" w:rsidR="00F17BC9" w:rsidRPr="007F7C46" w:rsidRDefault="00F17BC9" w:rsidP="00F17BC9">
                            <w:pPr>
                              <w:pStyle w:val="Issuingcompany"/>
                              <w:rPr>
                                <w:sz w:val="19"/>
                                <w:szCs w:val="19"/>
                              </w:rPr>
                            </w:pPr>
                            <w:r w:rsidRPr="007F7C46">
                              <w:rPr>
                                <w:sz w:val="19"/>
                                <w:szCs w:val="19"/>
                              </w:rPr>
                              <w:t>Lincoln Life &amp; Annuity Company of New York</w:t>
                            </w:r>
                            <w:r w:rsidR="001F17BD">
                              <w:rPr>
                                <w:sz w:val="19"/>
                                <w:szCs w:val="19"/>
                              </w:rPr>
                              <w:t xml:space="preserve"> (Lincoln)</w:t>
                            </w:r>
                          </w:p>
                          <w:p w14:paraId="55A554DC" w14:textId="77777777" w:rsidR="00F17BC9" w:rsidRPr="00A250ED" w:rsidRDefault="00F17BC9" w:rsidP="00F17BC9">
                            <w:pPr>
                              <w:pStyle w:val="Issuingcompany"/>
                              <w:rPr>
                                <w:sz w:val="20"/>
                                <w:szCs w:val="20"/>
                              </w:rPr>
                            </w:pPr>
                            <w:r w:rsidRPr="00A250ED">
                              <w:rPr>
                                <w:b/>
                                <w:sz w:val="20"/>
                                <w:szCs w:val="20"/>
                              </w:rPr>
                              <w:t>For financial professional use only. Not for use with the public.</w:t>
                            </w:r>
                            <w:r w:rsidRPr="00A250E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 wp14:anchorId="4456EC9A" wp14:editId="429BA0D3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9221470</wp:posOffset>
                      </wp:positionV>
                      <wp:extent cx="438785" cy="371475"/>
                      <wp:effectExtent l="0" t="0" r="698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155DE" w14:textId="77777777" w:rsidR="00F17BC9" w:rsidRPr="00161037" w:rsidRDefault="00F17BC9" w:rsidP="00F17BC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1CA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>3411195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6EC9A" id="Text Box 7" o:spid="_x0000_s1032" type="#_x0000_t202" style="position:absolute;left:0;text-align:left;margin-left:0;margin-top:726.1pt;width:34.55pt;height:29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" o:allowoverlap="f" filled="f" stroked="f" strokeweight=".5pt">
                      <v:textbox inset="0,0,0,0">
                        <w:txbxContent>
                          <w:p w14:paraId="6B2155DE" w14:textId="77777777" w:rsidR="00F17BC9" w:rsidRPr="00161037" w:rsidRDefault="00F17BC9" w:rsidP="00F17BC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1CA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21"/>
                                <w:shd w:val="clear" w:color="auto" w:fill="FFFFFF"/>
                              </w:rPr>
                              <w:t>3411195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instrText xml:space="preserve"> PAGE </w:instrTex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250ED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250ED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A250E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525F9E8F" w14:textId="7C991170" w:rsidR="007B51FF" w:rsidRDefault="007B5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1EE0" w14:textId="77777777" w:rsidR="0018360D" w:rsidRDefault="0018360D" w:rsidP="00AE0092">
      <w:r>
        <w:separator/>
      </w:r>
    </w:p>
    <w:p w14:paraId="57685602" w14:textId="77777777" w:rsidR="0018360D" w:rsidRDefault="0018360D"/>
    <w:p w14:paraId="58B87460" w14:textId="77777777" w:rsidR="0018360D" w:rsidRDefault="0018360D"/>
  </w:footnote>
  <w:footnote w:type="continuationSeparator" w:id="0">
    <w:p w14:paraId="6212D6A6" w14:textId="77777777" w:rsidR="0018360D" w:rsidRDefault="0018360D" w:rsidP="00AE0092">
      <w:r>
        <w:continuationSeparator/>
      </w:r>
    </w:p>
    <w:p w14:paraId="07C19538" w14:textId="77777777" w:rsidR="0018360D" w:rsidRDefault="0018360D"/>
    <w:p w14:paraId="288642F0" w14:textId="77777777" w:rsidR="0018360D" w:rsidRDefault="00183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EC84" w14:textId="1942FE28" w:rsidR="007B51FF" w:rsidRDefault="007A5A9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F1227" wp14:editId="3F2A7940">
              <wp:simplePos x="0" y="0"/>
              <wp:positionH relativeFrom="column">
                <wp:posOffset>4372337</wp:posOffset>
              </wp:positionH>
              <wp:positionV relativeFrom="paragraph">
                <wp:posOffset>-5209</wp:posOffset>
              </wp:positionV>
              <wp:extent cx="2183274" cy="289367"/>
              <wp:effectExtent l="0" t="0" r="127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3274" cy="289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FF88A" w14:textId="3EDC89FE" w:rsidR="007A5A9F" w:rsidRPr="007A5A9F" w:rsidRDefault="004C3BEE" w:rsidP="007A5A9F">
                          <w:pPr>
                            <w:pStyle w:val="Subtitle"/>
                          </w:pPr>
                          <w:r>
                            <w:t xml:space="preserve">Lincoln </w:t>
                          </w:r>
                          <w:proofErr w:type="spellStart"/>
                          <w:r w:rsidR="003B724C" w:rsidRPr="004C3BEE">
                            <w:rPr>
                              <w:i/>
                            </w:rPr>
                            <w:t>MoneyGuard</w:t>
                          </w:r>
                          <w:proofErr w:type="spellEnd"/>
                          <w:r w:rsidR="004B1283">
                            <w:rPr>
                              <w:rFonts w:cstheme="minorHAnsi"/>
                              <w:bCs/>
                              <w:sz w:val="20"/>
                              <w:szCs w:val="20"/>
                              <w:vertAlign w:val="superscript"/>
                            </w:rPr>
                            <w:t xml:space="preserve">® </w:t>
                          </w:r>
                          <w:r w:rsidR="003B724C" w:rsidRPr="003D6D5E">
                            <w:rPr>
                              <w:i/>
                            </w:rPr>
                            <w:t>Market Advantage</w:t>
                          </w:r>
                          <w:r w:rsidR="00667BD7">
                            <w:t xml:space="preserve"> – </w:t>
                          </w:r>
                          <w:r w:rsidR="008C0C8D">
                            <w:t>Broker</w:t>
                          </w:r>
                          <w:r w:rsidR="00591CAD">
                            <w:t>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F12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44.3pt;margin-top:-.4pt;width:171.9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" filled="f" stroked="f" strokeweight=".5pt">
              <v:textbox inset="0,0,0,0">
                <w:txbxContent>
                  <w:p w14:paraId="3F8FF88A" w14:textId="3EDC89FE" w:rsidR="007A5A9F" w:rsidRPr="007A5A9F" w:rsidRDefault="004C3BEE" w:rsidP="007A5A9F">
                    <w:pPr>
                      <w:pStyle w:val="Subtitle"/>
                    </w:pPr>
                    <w:r>
                      <w:t xml:space="preserve">Lincoln </w:t>
                    </w:r>
                    <w:proofErr w:type="spellStart"/>
                    <w:r w:rsidR="003B724C" w:rsidRPr="004C3BEE">
                      <w:rPr>
                        <w:i/>
                      </w:rPr>
                      <w:t>MoneyGuard</w:t>
                    </w:r>
                    <w:proofErr w:type="spellEnd"/>
                    <w:r w:rsidR="004B1283">
                      <w:rPr>
                        <w:rFonts w:cstheme="minorHAnsi"/>
                        <w:bCs/>
                        <w:sz w:val="20"/>
                        <w:szCs w:val="20"/>
                        <w:vertAlign w:val="superscript"/>
                      </w:rPr>
                      <w:t xml:space="preserve">® </w:t>
                    </w:r>
                    <w:r w:rsidR="003B724C" w:rsidRPr="003D6D5E">
                      <w:rPr>
                        <w:i/>
                      </w:rPr>
                      <w:t>Market Advantage</w:t>
                    </w:r>
                    <w:r w:rsidR="00667BD7">
                      <w:t xml:space="preserve"> – </w:t>
                    </w:r>
                    <w:r w:rsidR="008C0C8D">
                      <w:t>Broker</w:t>
                    </w:r>
                    <w:r w:rsidR="00591CAD">
                      <w:t>age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239CB0" wp14:editId="7D3EFCDA">
          <wp:extent cx="1325880" cy="416462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FG_HORZ_NVS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41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4C1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10C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644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BE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BE1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1285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E82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8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6E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CF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7575"/>
    <w:multiLevelType w:val="hybridMultilevel"/>
    <w:tmpl w:val="419A1D06"/>
    <w:lvl w:ilvl="0" w:tplc="C5444A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D0024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653882"/>
    <w:multiLevelType w:val="multilevel"/>
    <w:tmpl w:val="7C9270EE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  <w:color w:val="BD0024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6E5DE4"/>
    <w:multiLevelType w:val="multilevel"/>
    <w:tmpl w:val="92E4A9C4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  <w:color w:val="BD0024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9375D"/>
    <w:multiLevelType w:val="multilevel"/>
    <w:tmpl w:val="92E4A9C4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  <w:color w:val="BD0024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B6A4E"/>
    <w:multiLevelType w:val="hybridMultilevel"/>
    <w:tmpl w:val="CB786ADE"/>
    <w:lvl w:ilvl="0" w:tplc="3FE0FFDC">
      <w:start w:val="1"/>
      <w:numFmt w:val="bullet"/>
      <w:pStyle w:val="Subbullet"/>
      <w:lvlText w:val="–"/>
      <w:lvlJc w:val="left"/>
      <w:pPr>
        <w:ind w:left="324" w:hanging="144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6000460"/>
    <w:multiLevelType w:val="multilevel"/>
    <w:tmpl w:val="A4FCDA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D0024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0364F"/>
    <w:multiLevelType w:val="hybridMultilevel"/>
    <w:tmpl w:val="510CC33E"/>
    <w:lvl w:ilvl="0" w:tplc="ABA4650E">
      <w:start w:val="1"/>
      <w:numFmt w:val="bullet"/>
      <w:lvlText w:val="–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C56C7"/>
    <w:multiLevelType w:val="hybridMultilevel"/>
    <w:tmpl w:val="35767AA2"/>
    <w:lvl w:ilvl="0" w:tplc="176ABC5C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  <w:color w:val="BD0024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816CF"/>
    <w:multiLevelType w:val="hybridMultilevel"/>
    <w:tmpl w:val="62BC3350"/>
    <w:lvl w:ilvl="0" w:tplc="9BE660EC">
      <w:start w:val="1"/>
      <w:numFmt w:val="bullet"/>
      <w:lvlText w:val=""/>
      <w:lvlJc w:val="left"/>
      <w:pPr>
        <w:ind w:left="951" w:hanging="432"/>
      </w:pPr>
      <w:rPr>
        <w:rFonts w:ascii="Wingdings" w:hAnsi="Wingdings" w:hint="default"/>
        <w:color w:val="BD0024" w:themeColor="accent1"/>
      </w:rPr>
    </w:lvl>
    <w:lvl w:ilvl="1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5" w:tplc="AAB8C110">
      <w:start w:val="1"/>
      <w:numFmt w:val="bullet"/>
      <w:lvlText w:val="−"/>
      <w:lvlJc w:val="left"/>
      <w:pPr>
        <w:ind w:left="4479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3E922D65"/>
    <w:multiLevelType w:val="hybridMultilevel"/>
    <w:tmpl w:val="D8EC867C"/>
    <w:lvl w:ilvl="0" w:tplc="49E08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D002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71D93"/>
    <w:multiLevelType w:val="hybridMultilevel"/>
    <w:tmpl w:val="FC889418"/>
    <w:lvl w:ilvl="0" w:tplc="9BE660EC">
      <w:start w:val="1"/>
      <w:numFmt w:val="bullet"/>
      <w:pStyle w:val="BulletsCalibri105pt"/>
      <w:lvlText w:val=""/>
      <w:lvlJc w:val="left"/>
      <w:pPr>
        <w:ind w:left="951" w:hanging="432"/>
      </w:pPr>
      <w:rPr>
        <w:rFonts w:ascii="Wingdings" w:hAnsi="Wingdings" w:hint="default"/>
        <w:color w:val="BD0024" w:themeColor="accent1"/>
      </w:rPr>
    </w:lvl>
    <w:lvl w:ilvl="1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AAB8C110">
      <w:start w:val="1"/>
      <w:numFmt w:val="bullet"/>
      <w:lvlText w:val="−"/>
      <w:lvlJc w:val="left"/>
      <w:pPr>
        <w:ind w:left="3759" w:hanging="360"/>
      </w:pPr>
      <w:rPr>
        <w:rFonts w:ascii="Calibri Light" w:hAnsi="Calibri Light" w:hint="default"/>
      </w:rPr>
    </w:lvl>
    <w:lvl w:ilvl="5" w:tplc="AAB8C110">
      <w:start w:val="1"/>
      <w:numFmt w:val="bullet"/>
      <w:lvlText w:val="−"/>
      <w:lvlJc w:val="left"/>
      <w:pPr>
        <w:ind w:left="4479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1" w15:restartNumberingAfterBreak="0">
    <w:nsid w:val="441C3714"/>
    <w:multiLevelType w:val="multilevel"/>
    <w:tmpl w:val="9FC49C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D0024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E0BC1"/>
    <w:multiLevelType w:val="hybridMultilevel"/>
    <w:tmpl w:val="879E5C44"/>
    <w:lvl w:ilvl="0" w:tplc="25708FC2">
      <w:start w:val="1"/>
      <w:numFmt w:val="bullet"/>
      <w:lvlText w:val="–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D2060"/>
    <w:multiLevelType w:val="multilevel"/>
    <w:tmpl w:val="47B443C2"/>
    <w:lvl w:ilvl="0">
      <w:start w:val="1"/>
      <w:numFmt w:val="bullet"/>
      <w:lvlText w:val=""/>
      <w:lvlJc w:val="left"/>
      <w:pPr>
        <w:ind w:left="951" w:hanging="432"/>
      </w:pPr>
      <w:rPr>
        <w:rFonts w:ascii="Wingdings" w:hAnsi="Wingdings" w:hint="default"/>
        <w:color w:val="BD0024" w:themeColor="accent1"/>
      </w:rPr>
    </w:lvl>
    <w:lvl w:ilvl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4" w15:restartNumberingAfterBreak="0">
    <w:nsid w:val="68135CBE"/>
    <w:multiLevelType w:val="multilevel"/>
    <w:tmpl w:val="2E3867CE"/>
    <w:lvl w:ilvl="0">
      <w:start w:val="1"/>
      <w:numFmt w:val="bullet"/>
      <w:lvlText w:val="–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11ABF"/>
    <w:multiLevelType w:val="hybridMultilevel"/>
    <w:tmpl w:val="48740620"/>
    <w:lvl w:ilvl="0" w:tplc="39443E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D002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F0E14"/>
    <w:multiLevelType w:val="multilevel"/>
    <w:tmpl w:val="E0ACC808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  <w:color w:val="BD0024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10"/>
  </w:num>
  <w:num w:numId="5">
    <w:abstractNumId w:val="21"/>
  </w:num>
  <w:num w:numId="6">
    <w:abstractNumId w:val="17"/>
  </w:num>
  <w:num w:numId="7">
    <w:abstractNumId w:val="13"/>
  </w:num>
  <w:num w:numId="8">
    <w:abstractNumId w:val="12"/>
  </w:num>
  <w:num w:numId="9">
    <w:abstractNumId w:val="20"/>
  </w:num>
  <w:num w:numId="10">
    <w:abstractNumId w:val="26"/>
  </w:num>
  <w:num w:numId="11">
    <w:abstractNumId w:val="16"/>
  </w:num>
  <w:num w:numId="12">
    <w:abstractNumId w:val="11"/>
  </w:num>
  <w:num w:numId="13">
    <w:abstractNumId w:val="22"/>
  </w:num>
  <w:num w:numId="14">
    <w:abstractNumId w:val="24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23"/>
  </w:num>
  <w:num w:numId="27">
    <w:abstractNumId w:val="20"/>
  </w:num>
  <w:num w:numId="28">
    <w:abstractNumId w:val="18"/>
  </w:num>
  <w:num w:numId="29">
    <w:abstractNumId w:val="2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2"/>
    <w:rsid w:val="00006FA9"/>
    <w:rsid w:val="000105E2"/>
    <w:rsid w:val="00013E57"/>
    <w:rsid w:val="00026C52"/>
    <w:rsid w:val="0004131F"/>
    <w:rsid w:val="0005132E"/>
    <w:rsid w:val="000537DC"/>
    <w:rsid w:val="000569B9"/>
    <w:rsid w:val="00070116"/>
    <w:rsid w:val="00094289"/>
    <w:rsid w:val="00095F67"/>
    <w:rsid w:val="000966CE"/>
    <w:rsid w:val="000A2273"/>
    <w:rsid w:val="000A549A"/>
    <w:rsid w:val="000B1318"/>
    <w:rsid w:val="000B28D8"/>
    <w:rsid w:val="000B401D"/>
    <w:rsid w:val="000C0CE2"/>
    <w:rsid w:val="000C3D5D"/>
    <w:rsid w:val="000F241D"/>
    <w:rsid w:val="000F4EB9"/>
    <w:rsid w:val="001029D8"/>
    <w:rsid w:val="001315D5"/>
    <w:rsid w:val="00136970"/>
    <w:rsid w:val="00137B62"/>
    <w:rsid w:val="00140936"/>
    <w:rsid w:val="00151E36"/>
    <w:rsid w:val="00161037"/>
    <w:rsid w:val="00167F03"/>
    <w:rsid w:val="00172971"/>
    <w:rsid w:val="001756F1"/>
    <w:rsid w:val="0018360D"/>
    <w:rsid w:val="00186EC1"/>
    <w:rsid w:val="001905C4"/>
    <w:rsid w:val="001A2027"/>
    <w:rsid w:val="001B0FA9"/>
    <w:rsid w:val="001B3E1B"/>
    <w:rsid w:val="001D7F69"/>
    <w:rsid w:val="001E2F1D"/>
    <w:rsid w:val="001E708B"/>
    <w:rsid w:val="001F17BD"/>
    <w:rsid w:val="001F64CF"/>
    <w:rsid w:val="00207268"/>
    <w:rsid w:val="00207B57"/>
    <w:rsid w:val="00211FB1"/>
    <w:rsid w:val="00214182"/>
    <w:rsid w:val="00231F98"/>
    <w:rsid w:val="00233C05"/>
    <w:rsid w:val="00235E0A"/>
    <w:rsid w:val="0024326F"/>
    <w:rsid w:val="00254229"/>
    <w:rsid w:val="002542E2"/>
    <w:rsid w:val="00254C2B"/>
    <w:rsid w:val="00256A17"/>
    <w:rsid w:val="002615DB"/>
    <w:rsid w:val="00265740"/>
    <w:rsid w:val="002834C7"/>
    <w:rsid w:val="00285747"/>
    <w:rsid w:val="00287C30"/>
    <w:rsid w:val="002D2F18"/>
    <w:rsid w:val="002E302C"/>
    <w:rsid w:val="002F2B5B"/>
    <w:rsid w:val="00303021"/>
    <w:rsid w:val="00311916"/>
    <w:rsid w:val="00313BED"/>
    <w:rsid w:val="003209D3"/>
    <w:rsid w:val="0032768D"/>
    <w:rsid w:val="00334919"/>
    <w:rsid w:val="00335320"/>
    <w:rsid w:val="0034402A"/>
    <w:rsid w:val="00366E4D"/>
    <w:rsid w:val="0036727D"/>
    <w:rsid w:val="0037279E"/>
    <w:rsid w:val="00377724"/>
    <w:rsid w:val="0039039B"/>
    <w:rsid w:val="00393816"/>
    <w:rsid w:val="00394AC4"/>
    <w:rsid w:val="003A6EE3"/>
    <w:rsid w:val="003B724C"/>
    <w:rsid w:val="003C1E76"/>
    <w:rsid w:val="003C53CD"/>
    <w:rsid w:val="003D63AB"/>
    <w:rsid w:val="003D6D5E"/>
    <w:rsid w:val="003F793D"/>
    <w:rsid w:val="00406B80"/>
    <w:rsid w:val="00421CA3"/>
    <w:rsid w:val="00426965"/>
    <w:rsid w:val="0043280B"/>
    <w:rsid w:val="004444A2"/>
    <w:rsid w:val="00444B41"/>
    <w:rsid w:val="0044674F"/>
    <w:rsid w:val="00466505"/>
    <w:rsid w:val="004B1283"/>
    <w:rsid w:val="004C3BEE"/>
    <w:rsid w:val="004D2ACB"/>
    <w:rsid w:val="004E1BC0"/>
    <w:rsid w:val="004F22D3"/>
    <w:rsid w:val="005042F3"/>
    <w:rsid w:val="00551E5D"/>
    <w:rsid w:val="00564CEC"/>
    <w:rsid w:val="00572228"/>
    <w:rsid w:val="00572A99"/>
    <w:rsid w:val="005731BC"/>
    <w:rsid w:val="005737E0"/>
    <w:rsid w:val="00581272"/>
    <w:rsid w:val="00591CAD"/>
    <w:rsid w:val="005A444B"/>
    <w:rsid w:val="005B1C29"/>
    <w:rsid w:val="005C6287"/>
    <w:rsid w:val="005C717F"/>
    <w:rsid w:val="005D2D2D"/>
    <w:rsid w:val="005D33DF"/>
    <w:rsid w:val="005D3C74"/>
    <w:rsid w:val="005D44E4"/>
    <w:rsid w:val="005E1189"/>
    <w:rsid w:val="005F6A24"/>
    <w:rsid w:val="00660F02"/>
    <w:rsid w:val="00667BD7"/>
    <w:rsid w:val="0067074B"/>
    <w:rsid w:val="00672687"/>
    <w:rsid w:val="00682FDF"/>
    <w:rsid w:val="006835D5"/>
    <w:rsid w:val="00686897"/>
    <w:rsid w:val="00693FF5"/>
    <w:rsid w:val="006A2F5D"/>
    <w:rsid w:val="006B0E94"/>
    <w:rsid w:val="006B4026"/>
    <w:rsid w:val="006B6265"/>
    <w:rsid w:val="006D232D"/>
    <w:rsid w:val="006E1304"/>
    <w:rsid w:val="007163A7"/>
    <w:rsid w:val="00716FCB"/>
    <w:rsid w:val="00717745"/>
    <w:rsid w:val="007417BE"/>
    <w:rsid w:val="0075638D"/>
    <w:rsid w:val="00761418"/>
    <w:rsid w:val="007667FB"/>
    <w:rsid w:val="00767CFE"/>
    <w:rsid w:val="007765A3"/>
    <w:rsid w:val="00785135"/>
    <w:rsid w:val="0078772F"/>
    <w:rsid w:val="00793C2D"/>
    <w:rsid w:val="00794732"/>
    <w:rsid w:val="007A5A9F"/>
    <w:rsid w:val="007B51FF"/>
    <w:rsid w:val="007D1525"/>
    <w:rsid w:val="007D506D"/>
    <w:rsid w:val="007E363F"/>
    <w:rsid w:val="007E6788"/>
    <w:rsid w:val="007F7C46"/>
    <w:rsid w:val="008039E4"/>
    <w:rsid w:val="008070CB"/>
    <w:rsid w:val="00807FF4"/>
    <w:rsid w:val="00814E2E"/>
    <w:rsid w:val="0081696A"/>
    <w:rsid w:val="00842996"/>
    <w:rsid w:val="00852468"/>
    <w:rsid w:val="00861F6A"/>
    <w:rsid w:val="00871C6C"/>
    <w:rsid w:val="00887A6B"/>
    <w:rsid w:val="00893EB3"/>
    <w:rsid w:val="008A2613"/>
    <w:rsid w:val="008C0C8D"/>
    <w:rsid w:val="008C3D33"/>
    <w:rsid w:val="008C7A1E"/>
    <w:rsid w:val="008D4C50"/>
    <w:rsid w:val="008D533C"/>
    <w:rsid w:val="008D5887"/>
    <w:rsid w:val="009013F6"/>
    <w:rsid w:val="00902DF7"/>
    <w:rsid w:val="009053FF"/>
    <w:rsid w:val="00912F84"/>
    <w:rsid w:val="00914FED"/>
    <w:rsid w:val="00915BFB"/>
    <w:rsid w:val="0092207A"/>
    <w:rsid w:val="009319DB"/>
    <w:rsid w:val="00944B8C"/>
    <w:rsid w:val="00944DD0"/>
    <w:rsid w:val="0094533A"/>
    <w:rsid w:val="00962164"/>
    <w:rsid w:val="009630F4"/>
    <w:rsid w:val="0096410B"/>
    <w:rsid w:val="0096617C"/>
    <w:rsid w:val="009705BA"/>
    <w:rsid w:val="00973CBB"/>
    <w:rsid w:val="00975025"/>
    <w:rsid w:val="00980D00"/>
    <w:rsid w:val="00985B84"/>
    <w:rsid w:val="00987C24"/>
    <w:rsid w:val="00992FD6"/>
    <w:rsid w:val="009B45CD"/>
    <w:rsid w:val="009B7F37"/>
    <w:rsid w:val="009C7AEB"/>
    <w:rsid w:val="009D2EF2"/>
    <w:rsid w:val="009E0B54"/>
    <w:rsid w:val="009E1AA1"/>
    <w:rsid w:val="009E4FFB"/>
    <w:rsid w:val="00A2093D"/>
    <w:rsid w:val="00A242FF"/>
    <w:rsid w:val="00A250ED"/>
    <w:rsid w:val="00A269C5"/>
    <w:rsid w:val="00A338A5"/>
    <w:rsid w:val="00A36170"/>
    <w:rsid w:val="00A43E05"/>
    <w:rsid w:val="00A44586"/>
    <w:rsid w:val="00A51F3B"/>
    <w:rsid w:val="00A57BF4"/>
    <w:rsid w:val="00A64A2D"/>
    <w:rsid w:val="00A6694E"/>
    <w:rsid w:val="00A708AA"/>
    <w:rsid w:val="00A711B1"/>
    <w:rsid w:val="00A72DDC"/>
    <w:rsid w:val="00A9193F"/>
    <w:rsid w:val="00A92F6C"/>
    <w:rsid w:val="00A957BB"/>
    <w:rsid w:val="00AA20CF"/>
    <w:rsid w:val="00AA5B5F"/>
    <w:rsid w:val="00AB0AB9"/>
    <w:rsid w:val="00AD6E12"/>
    <w:rsid w:val="00AE0092"/>
    <w:rsid w:val="00AF1748"/>
    <w:rsid w:val="00AF2F14"/>
    <w:rsid w:val="00B1007C"/>
    <w:rsid w:val="00B24EA1"/>
    <w:rsid w:val="00B3048F"/>
    <w:rsid w:val="00B36889"/>
    <w:rsid w:val="00B42180"/>
    <w:rsid w:val="00B422A5"/>
    <w:rsid w:val="00B445CD"/>
    <w:rsid w:val="00B54398"/>
    <w:rsid w:val="00B62D49"/>
    <w:rsid w:val="00B945B5"/>
    <w:rsid w:val="00BA136B"/>
    <w:rsid w:val="00BA4937"/>
    <w:rsid w:val="00BA65C1"/>
    <w:rsid w:val="00BB2019"/>
    <w:rsid w:val="00BB444F"/>
    <w:rsid w:val="00BC3BB2"/>
    <w:rsid w:val="00BD0156"/>
    <w:rsid w:val="00BE348E"/>
    <w:rsid w:val="00BE644A"/>
    <w:rsid w:val="00BF0E48"/>
    <w:rsid w:val="00C066B3"/>
    <w:rsid w:val="00C128C4"/>
    <w:rsid w:val="00C23CBA"/>
    <w:rsid w:val="00C26F66"/>
    <w:rsid w:val="00C310BE"/>
    <w:rsid w:val="00C33EB4"/>
    <w:rsid w:val="00C34880"/>
    <w:rsid w:val="00C348FB"/>
    <w:rsid w:val="00C36D87"/>
    <w:rsid w:val="00C54173"/>
    <w:rsid w:val="00C74869"/>
    <w:rsid w:val="00C76A2A"/>
    <w:rsid w:val="00C82476"/>
    <w:rsid w:val="00CA05C4"/>
    <w:rsid w:val="00CA41F2"/>
    <w:rsid w:val="00CB1891"/>
    <w:rsid w:val="00CB7E76"/>
    <w:rsid w:val="00CC37E5"/>
    <w:rsid w:val="00CF53A0"/>
    <w:rsid w:val="00CF609F"/>
    <w:rsid w:val="00D04EDF"/>
    <w:rsid w:val="00D11D80"/>
    <w:rsid w:val="00D15C06"/>
    <w:rsid w:val="00D16ADC"/>
    <w:rsid w:val="00D20A53"/>
    <w:rsid w:val="00D32F62"/>
    <w:rsid w:val="00D4068D"/>
    <w:rsid w:val="00D414D0"/>
    <w:rsid w:val="00D554AC"/>
    <w:rsid w:val="00D56059"/>
    <w:rsid w:val="00D67A81"/>
    <w:rsid w:val="00D8461E"/>
    <w:rsid w:val="00DA0DB7"/>
    <w:rsid w:val="00DA238F"/>
    <w:rsid w:val="00DA7A21"/>
    <w:rsid w:val="00DC4A44"/>
    <w:rsid w:val="00DD6530"/>
    <w:rsid w:val="00DE1E41"/>
    <w:rsid w:val="00DE394D"/>
    <w:rsid w:val="00DE7293"/>
    <w:rsid w:val="00DF62A0"/>
    <w:rsid w:val="00E00121"/>
    <w:rsid w:val="00E01C96"/>
    <w:rsid w:val="00E11D6D"/>
    <w:rsid w:val="00E20EE1"/>
    <w:rsid w:val="00E21D1F"/>
    <w:rsid w:val="00E230E4"/>
    <w:rsid w:val="00E24549"/>
    <w:rsid w:val="00E32C31"/>
    <w:rsid w:val="00E423D6"/>
    <w:rsid w:val="00E427E8"/>
    <w:rsid w:val="00E44205"/>
    <w:rsid w:val="00E52ED0"/>
    <w:rsid w:val="00E5378E"/>
    <w:rsid w:val="00E578A8"/>
    <w:rsid w:val="00E64DE7"/>
    <w:rsid w:val="00E84D9E"/>
    <w:rsid w:val="00E86FEB"/>
    <w:rsid w:val="00E9396D"/>
    <w:rsid w:val="00EA0B11"/>
    <w:rsid w:val="00EB02B3"/>
    <w:rsid w:val="00EC57C0"/>
    <w:rsid w:val="00EE3BEC"/>
    <w:rsid w:val="00EE5F5F"/>
    <w:rsid w:val="00EE6FCA"/>
    <w:rsid w:val="00F17BC9"/>
    <w:rsid w:val="00F3688B"/>
    <w:rsid w:val="00F374C9"/>
    <w:rsid w:val="00F4798B"/>
    <w:rsid w:val="00F6440B"/>
    <w:rsid w:val="00F72682"/>
    <w:rsid w:val="00F7416C"/>
    <w:rsid w:val="00F918A1"/>
    <w:rsid w:val="00F94803"/>
    <w:rsid w:val="00FC1A0A"/>
    <w:rsid w:val="00FD18DE"/>
    <w:rsid w:val="00FD1B28"/>
    <w:rsid w:val="00FD5908"/>
    <w:rsid w:val="00FE08B3"/>
    <w:rsid w:val="00FE0AB7"/>
    <w:rsid w:val="00FE6CC1"/>
    <w:rsid w:val="00FE7338"/>
    <w:rsid w:val="00FF152A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2A26F"/>
  <w15:chartTrackingRefBased/>
  <w15:docId w15:val="{77BD4693-D991-B44B-8D12-9651918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Headline,26pt"/>
    <w:next w:val="Heading1"/>
    <w:qFormat/>
    <w:rsid w:val="00E84D9E"/>
    <w:rPr>
      <w:rFonts w:ascii="Georgia" w:hAnsi="Georgia"/>
      <w:sz w:val="52"/>
    </w:rPr>
  </w:style>
  <w:style w:type="paragraph" w:styleId="Heading1">
    <w:name w:val="heading 1"/>
    <w:aliases w:val="Title Subheading 12pt"/>
    <w:basedOn w:val="Normal"/>
    <w:next w:val="Normal"/>
    <w:link w:val="Heading1Char"/>
    <w:uiPriority w:val="9"/>
    <w:qFormat/>
    <w:rsid w:val="009705BA"/>
    <w:pPr>
      <w:keepNext/>
      <w:keepLines/>
      <w:spacing w:before="240" w:after="120"/>
      <w:ind w:left="2700"/>
      <w:outlineLvl w:val="0"/>
    </w:pPr>
    <w:rPr>
      <w:rFonts w:eastAsiaTheme="majorEastAsia" w:cstheme="majorBidi"/>
      <w:color w:val="BD0024" w:themeColor="accent1"/>
      <w:sz w:val="28"/>
      <w:szCs w:val="32"/>
    </w:rPr>
  </w:style>
  <w:style w:type="paragraph" w:styleId="Heading2">
    <w:name w:val="heading 2"/>
    <w:aliases w:val="Subheading,Body 14pt"/>
    <w:basedOn w:val="Normal"/>
    <w:next w:val="Normal"/>
    <w:link w:val="Heading2Char"/>
    <w:uiPriority w:val="9"/>
    <w:unhideWhenUsed/>
    <w:qFormat/>
    <w:rsid w:val="00E84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9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0011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39E4"/>
    <w:rPr>
      <w:rFonts w:asciiTheme="majorHAnsi" w:eastAsiaTheme="majorEastAsia" w:hAnsiTheme="majorHAnsi" w:cstheme="majorBidi"/>
      <w:color w:val="5E0011" w:themeColor="accent1" w:themeShade="7F"/>
    </w:rPr>
  </w:style>
  <w:style w:type="character" w:customStyle="1" w:styleId="Heading2Char">
    <w:name w:val="Heading 2 Char"/>
    <w:aliases w:val="Subheading Char,Body 14pt Char"/>
    <w:basedOn w:val="DefaultParagraphFont"/>
    <w:link w:val="Heading2"/>
    <w:uiPriority w:val="9"/>
    <w:rsid w:val="00E84D9E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styleId="MediumShading2-Accent1">
    <w:name w:val="Medium Shading 2 Accent 1"/>
    <w:basedOn w:val="TableNormal"/>
    <w:uiPriority w:val="64"/>
    <w:semiHidden/>
    <w:unhideWhenUsed/>
    <w:rsid w:val="00E84D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00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00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00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aliases w:val="Title Subheading 12pt Char"/>
    <w:basedOn w:val="DefaultParagraphFont"/>
    <w:link w:val="Heading1"/>
    <w:uiPriority w:val="9"/>
    <w:rsid w:val="009705BA"/>
    <w:rPr>
      <w:rFonts w:ascii="Georgia" w:eastAsiaTheme="majorEastAsia" w:hAnsi="Georgia" w:cstheme="majorBidi"/>
      <w:color w:val="BD0024" w:themeColor="accent1"/>
      <w:sz w:val="28"/>
      <w:szCs w:val="32"/>
    </w:rPr>
  </w:style>
  <w:style w:type="paragraph" w:styleId="Title">
    <w:name w:val="Title"/>
    <w:aliases w:val="Georgia 26pt"/>
    <w:basedOn w:val="Normal"/>
    <w:next w:val="Normal"/>
    <w:link w:val="TitleChar"/>
    <w:uiPriority w:val="10"/>
    <w:qFormat/>
    <w:rsid w:val="00E84D9E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aliases w:val="Georgia 26pt Char"/>
    <w:basedOn w:val="DefaultParagraphFont"/>
    <w:link w:val="Title"/>
    <w:uiPriority w:val="10"/>
    <w:rsid w:val="00E84D9E"/>
    <w:rPr>
      <w:rFonts w:ascii="Georgia" w:eastAsiaTheme="majorEastAsia" w:hAnsi="Georgia" w:cstheme="majorBidi"/>
      <w:spacing w:val="-10"/>
      <w:kern w:val="28"/>
      <w:sz w:val="52"/>
      <w:szCs w:val="56"/>
    </w:rPr>
  </w:style>
  <w:style w:type="paragraph" w:styleId="Subtitle">
    <w:name w:val="Subtitle"/>
    <w:aliases w:val="Business Line 8pt"/>
    <w:basedOn w:val="Normal"/>
    <w:next w:val="Normal"/>
    <w:link w:val="SubtitleChar"/>
    <w:uiPriority w:val="11"/>
    <w:qFormat/>
    <w:rsid w:val="00A269C5"/>
    <w:pPr>
      <w:numPr>
        <w:ilvl w:val="1"/>
      </w:numPr>
      <w:spacing w:after="160"/>
      <w:jc w:val="right"/>
    </w:pPr>
    <w:rPr>
      <w:rFonts w:asciiTheme="minorHAnsi" w:eastAsiaTheme="minorEastAsia" w:hAnsiTheme="minorHAnsi"/>
      <w:color w:val="5A5A5A" w:themeColor="text1" w:themeTint="A5"/>
      <w:spacing w:val="15"/>
      <w:sz w:val="16"/>
      <w:szCs w:val="22"/>
    </w:rPr>
  </w:style>
  <w:style w:type="character" w:customStyle="1" w:styleId="SubtitleChar">
    <w:name w:val="Subtitle Char"/>
    <w:aliases w:val="Business Line 8pt Char"/>
    <w:basedOn w:val="DefaultParagraphFont"/>
    <w:link w:val="Subtitle"/>
    <w:uiPriority w:val="11"/>
    <w:rsid w:val="00A269C5"/>
    <w:rPr>
      <w:rFonts w:eastAsiaTheme="minorEastAsia"/>
      <w:color w:val="5A5A5A" w:themeColor="text1" w:themeTint="A5"/>
      <w:spacing w:val="15"/>
      <w:sz w:val="16"/>
      <w:szCs w:val="22"/>
    </w:rPr>
  </w:style>
  <w:style w:type="paragraph" w:customStyle="1" w:styleId="CAPTIONHEADER">
    <w:name w:val="CAPTION HEADER"/>
    <w:aliases w:val="Calibri Bold 12pt"/>
    <w:basedOn w:val="Normal"/>
    <w:qFormat/>
    <w:rsid w:val="004444A2"/>
    <w:pPr>
      <w:spacing w:before="120" w:after="120"/>
      <w:ind w:right="187"/>
    </w:pPr>
    <w:rPr>
      <w:rFonts w:asciiTheme="minorHAnsi" w:hAnsiTheme="minorHAnsi" w:cs="Times New Roman (Body CS)"/>
      <w:b/>
      <w:bCs/>
      <w:caps/>
      <w:color w:val="000000" w:themeColor="text1"/>
      <w:sz w:val="24"/>
    </w:rPr>
  </w:style>
  <w:style w:type="paragraph" w:customStyle="1" w:styleId="SubtitleTYPOGRAPHY">
    <w:name w:val="Subtitle (TYPOGRAPHY)"/>
    <w:basedOn w:val="Normal"/>
    <w:uiPriority w:val="99"/>
    <w:rsid w:val="00672687"/>
    <w:pPr>
      <w:pBdr>
        <w:bottom w:val="single" w:sz="4" w:space="12" w:color="CBCBCB"/>
      </w:pBd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Publico Headline" w:hAnsi="Publico Headline" w:cs="Publico Headline"/>
      <w:color w:val="000000"/>
      <w:spacing w:val="2"/>
      <w:sz w:val="24"/>
    </w:rPr>
  </w:style>
  <w:style w:type="paragraph" w:customStyle="1" w:styleId="BulletsCalibri11pt">
    <w:name w:val="Bullets Calibri 11pt"/>
    <w:basedOn w:val="BodyCopyTYPOGRAPHY"/>
    <w:uiPriority w:val="99"/>
    <w:qFormat/>
    <w:rsid w:val="009705BA"/>
    <w:pPr>
      <w:spacing w:before="120"/>
      <w:ind w:left="2894" w:hanging="187"/>
    </w:pPr>
    <w:rPr>
      <w:rFonts w:cstheme="majorHAnsi"/>
      <w:sz w:val="22"/>
    </w:rPr>
  </w:style>
  <w:style w:type="paragraph" w:customStyle="1" w:styleId="Subheader1TYPOGRAPHY">
    <w:name w:val="Subheader 1 (TYPOGRAPHY)"/>
    <w:basedOn w:val="Normal"/>
    <w:uiPriority w:val="99"/>
    <w:rsid w:val="008039E4"/>
    <w:pPr>
      <w:suppressAutoHyphens/>
      <w:autoSpaceDE w:val="0"/>
      <w:autoSpaceDN w:val="0"/>
      <w:adjustRightInd w:val="0"/>
      <w:spacing w:before="180" w:after="60"/>
      <w:ind w:left="2707"/>
      <w:textAlignment w:val="center"/>
    </w:pPr>
    <w:rPr>
      <w:rFonts w:cs="Publico Headline"/>
      <w:color w:val="A30000"/>
      <w:spacing w:val="3"/>
      <w:sz w:val="28"/>
      <w:szCs w:val="28"/>
    </w:rPr>
  </w:style>
  <w:style w:type="paragraph" w:customStyle="1" w:styleId="Subheader3Calibri11pt">
    <w:name w:val="Subheader 3 (Calibri 11pt)"/>
    <w:basedOn w:val="Normal"/>
    <w:autoRedefine/>
    <w:uiPriority w:val="99"/>
    <w:qFormat/>
    <w:rsid w:val="006A2F5D"/>
    <w:pPr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Theme="minorHAnsi" w:hAnsiTheme="minorHAnsi" w:cs="Roboto Medium"/>
      <w:b/>
      <w:color w:val="000000"/>
      <w:sz w:val="22"/>
      <w:szCs w:val="22"/>
    </w:rPr>
  </w:style>
  <w:style w:type="paragraph" w:customStyle="1" w:styleId="Subheader2calibrip14">
    <w:name w:val="Subheader 2 (calibri p14)"/>
    <w:basedOn w:val="Subheader3Calibri11pt"/>
    <w:uiPriority w:val="99"/>
    <w:qFormat/>
    <w:rsid w:val="009705BA"/>
    <w:pPr>
      <w:spacing w:before="240" w:line="240" w:lineRule="auto"/>
      <w:ind w:left="2707"/>
    </w:pPr>
    <w:rPr>
      <w:b w:val="0"/>
      <w:bCs/>
      <w:sz w:val="28"/>
    </w:rPr>
  </w:style>
  <w:style w:type="paragraph" w:customStyle="1" w:styleId="BulletsCalibri105pt">
    <w:name w:val="Bullets Calibri 10.5pt"/>
    <w:basedOn w:val="Normal"/>
    <w:uiPriority w:val="99"/>
    <w:qFormat/>
    <w:rsid w:val="00254229"/>
    <w:pPr>
      <w:numPr>
        <w:numId w:val="9"/>
      </w:numPr>
      <w:suppressAutoHyphens/>
      <w:autoSpaceDE w:val="0"/>
      <w:autoSpaceDN w:val="0"/>
      <w:adjustRightInd w:val="0"/>
      <w:spacing w:before="80" w:after="80"/>
      <w:textAlignment w:val="center"/>
    </w:pPr>
    <w:rPr>
      <w:rFonts w:asciiTheme="majorHAnsi" w:hAnsiTheme="majorHAnsi" w:cstheme="majorHAnsi"/>
      <w:color w:val="000000"/>
      <w:sz w:val="21"/>
      <w:szCs w:val="19"/>
    </w:rPr>
  </w:style>
  <w:style w:type="paragraph" w:customStyle="1" w:styleId="Sub-BulletsTYPOGRAPHY">
    <w:name w:val="Sub-Bullets (TYPOGRAPHY)"/>
    <w:basedOn w:val="BulletsCalibri105pt"/>
    <w:uiPriority w:val="99"/>
    <w:rsid w:val="00672687"/>
    <w:pPr>
      <w:ind w:left="480"/>
    </w:pPr>
  </w:style>
  <w:style w:type="paragraph" w:styleId="ListParagraph">
    <w:name w:val="List Paragraph"/>
    <w:basedOn w:val="Normal"/>
    <w:uiPriority w:val="34"/>
    <w:qFormat/>
    <w:rsid w:val="00136970"/>
    <w:pPr>
      <w:ind w:left="720"/>
      <w:contextualSpacing/>
    </w:pPr>
  </w:style>
  <w:style w:type="paragraph" w:customStyle="1" w:styleId="TitleSubhead">
    <w:name w:val="Title Subhead"/>
    <w:aliases w:val="G12pt"/>
    <w:basedOn w:val="SubtitleTYPOGRAPHY"/>
    <w:qFormat/>
    <w:rsid w:val="00581272"/>
    <w:pPr>
      <w:spacing w:before="120" w:line="240" w:lineRule="auto"/>
    </w:pPr>
    <w:rPr>
      <w:rFonts w:ascii="Georgia" w:hAnsi="Georgia"/>
    </w:rPr>
  </w:style>
  <w:style w:type="paragraph" w:customStyle="1" w:styleId="Captions-HeaderTYPOGRAPHY">
    <w:name w:val="Captions - Header (TYPOGRAPHY)"/>
    <w:basedOn w:val="Normal"/>
    <w:autoRedefine/>
    <w:uiPriority w:val="99"/>
    <w:qFormat/>
    <w:rsid w:val="002E302C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Theme="minorHAnsi" w:hAnsiTheme="minorHAnsi" w:cs="Roboto Medium"/>
      <w:b/>
      <w:caps/>
      <w:color w:val="000000"/>
      <w:sz w:val="22"/>
      <w:szCs w:val="22"/>
    </w:rPr>
  </w:style>
  <w:style w:type="paragraph" w:customStyle="1" w:styleId="Captions-BodyCopyTYPOGRAPHY">
    <w:name w:val="Captions - Body Copy (TYPOGRAPHY)"/>
    <w:basedOn w:val="Normal"/>
    <w:uiPriority w:val="99"/>
    <w:rsid w:val="00C23CBA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Theme="minorHAnsi" w:hAnsiTheme="minorHAnsi" w:cs="Roboto Light"/>
      <w:color w:val="000000"/>
      <w:sz w:val="18"/>
      <w:szCs w:val="18"/>
    </w:rPr>
  </w:style>
  <w:style w:type="paragraph" w:customStyle="1" w:styleId="BulletSub">
    <w:name w:val="BulletSub"/>
    <w:basedOn w:val="BulletsCalibri105pt"/>
    <w:qFormat/>
    <w:rsid w:val="00A269C5"/>
    <w:pPr>
      <w:numPr>
        <w:numId w:val="0"/>
      </w:numPr>
      <w:tabs>
        <w:tab w:val="left" w:pos="360"/>
      </w:tabs>
      <w:ind w:left="3150" w:hanging="270"/>
    </w:pPr>
  </w:style>
  <w:style w:type="paragraph" w:customStyle="1" w:styleId="LNCXXXX">
    <w:name w:val="LNCXXXX"/>
    <w:basedOn w:val="Subtitle"/>
    <w:qFormat/>
    <w:rsid w:val="007A5A9F"/>
    <w:pPr>
      <w:jc w:val="left"/>
    </w:pPr>
  </w:style>
  <w:style w:type="paragraph" w:customStyle="1" w:styleId="Issuingcompany">
    <w:name w:val="Issuing company"/>
    <w:basedOn w:val="Normal"/>
    <w:qFormat/>
    <w:rsid w:val="00A269C5"/>
    <w:rPr>
      <w:rFonts w:asciiTheme="majorHAnsi" w:hAnsiTheme="majorHAnsi" w:cstheme="majorHAnsi"/>
      <w:sz w:val="16"/>
      <w:szCs w:val="16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7A5A9F"/>
    <w:pPr>
      <w:ind w:left="4680" w:hanging="520"/>
    </w:pPr>
  </w:style>
  <w:style w:type="character" w:styleId="PageNumber">
    <w:name w:val="page number"/>
    <w:basedOn w:val="DefaultParagraphFont"/>
    <w:uiPriority w:val="99"/>
    <w:semiHidden/>
    <w:unhideWhenUsed/>
    <w:rsid w:val="00A269C5"/>
    <w:rPr>
      <w:rFonts w:asciiTheme="minorHAnsi" w:hAnsiTheme="minorHAnsi"/>
      <w:b w:val="0"/>
      <w:sz w:val="16"/>
    </w:rPr>
  </w:style>
  <w:style w:type="paragraph" w:customStyle="1" w:styleId="CTATYPOGRAPHY">
    <w:name w:val="CTA (TYPOGRAPHY)"/>
    <w:basedOn w:val="Normal"/>
    <w:uiPriority w:val="99"/>
    <w:rsid w:val="009B7F37"/>
    <w:pPr>
      <w:suppressAutoHyphens/>
      <w:autoSpaceDE w:val="0"/>
      <w:autoSpaceDN w:val="0"/>
      <w:adjustRightInd w:val="0"/>
      <w:spacing w:line="320" w:lineRule="atLeast"/>
      <w:ind w:left="240" w:right="240"/>
      <w:textAlignment w:val="center"/>
    </w:pPr>
    <w:rPr>
      <w:rFonts w:ascii="Publico Headline" w:hAnsi="Publico Headline" w:cs="Publico Headline"/>
      <w:color w:val="A30000"/>
      <w:sz w:val="28"/>
    </w:rPr>
  </w:style>
  <w:style w:type="paragraph" w:customStyle="1" w:styleId="Disclosure-9512BoldDISCLOSURE">
    <w:name w:val="Disclosure - 9.5/12 Bold (DISCLOSURE)"/>
    <w:basedOn w:val="Normal"/>
    <w:uiPriority w:val="99"/>
    <w:rsid w:val="00C26F66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Roboto Condensed" w:hAnsi="Roboto Condensed" w:cs="Roboto Condensed"/>
      <w:b/>
      <w:bCs/>
      <w:color w:val="000000"/>
      <w:sz w:val="19"/>
      <w:szCs w:val="19"/>
    </w:rPr>
  </w:style>
  <w:style w:type="paragraph" w:customStyle="1" w:styleId="Disclosure-810BoldDISCLOSURE">
    <w:name w:val="Disclosure - 8/10 Bold (DISCLOSURE)"/>
    <w:basedOn w:val="Disclosure-9512BoldDISCLOSURE"/>
    <w:uiPriority w:val="99"/>
    <w:rsid w:val="00C26F66"/>
    <w:pPr>
      <w:spacing w:line="200" w:lineRule="atLeast"/>
    </w:pPr>
    <w:rPr>
      <w:sz w:val="16"/>
      <w:szCs w:val="16"/>
    </w:rPr>
  </w:style>
  <w:style w:type="paragraph" w:customStyle="1" w:styleId="Disclosure-810LightDISCLOSURE">
    <w:name w:val="Disclosure - 8/10 Light (DISCLOSURE)"/>
    <w:basedOn w:val="Disclosure-9512BoldDISCLOSURE"/>
    <w:uiPriority w:val="99"/>
    <w:rsid w:val="00C26F66"/>
    <w:pPr>
      <w:spacing w:line="200" w:lineRule="atLeast"/>
    </w:pPr>
    <w:rPr>
      <w:rFonts w:ascii="Roboto Condensed Light" w:hAnsi="Roboto Condensed Light" w:cs="Roboto Condensed Light"/>
      <w:sz w:val="16"/>
      <w:szCs w:val="16"/>
    </w:rPr>
  </w:style>
  <w:style w:type="paragraph" w:customStyle="1" w:styleId="AudienceDisclosureDISCLOSURE">
    <w:name w:val="Audience Disclosure (DISCLOSURE)"/>
    <w:basedOn w:val="Normal"/>
    <w:uiPriority w:val="99"/>
    <w:rsid w:val="00C26F6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Roboto Condensed"/>
      <w:b/>
      <w:color w:val="000000"/>
      <w:sz w:val="19"/>
      <w:szCs w:val="19"/>
    </w:rPr>
  </w:style>
  <w:style w:type="paragraph" w:customStyle="1" w:styleId="DisclosureCalibriBold9512">
    <w:name w:val="Disclosure_Calibri Bold 9.5/12"/>
    <w:basedOn w:val="Disclosure-9512BoldDISCLOSURE"/>
    <w:qFormat/>
    <w:rsid w:val="00C26F66"/>
    <w:pPr>
      <w:spacing w:line="240" w:lineRule="auto"/>
    </w:pPr>
    <w:rPr>
      <w:rFonts w:asciiTheme="minorHAnsi" w:hAnsiTheme="minorHAnsi"/>
    </w:rPr>
  </w:style>
  <w:style w:type="paragraph" w:customStyle="1" w:styleId="DisclosureCalibri9512">
    <w:name w:val="Disclosure_ Calibri 9.5/12"/>
    <w:basedOn w:val="Disclosure-9512BoldDISCLOSURE"/>
    <w:qFormat/>
    <w:rsid w:val="00C26F66"/>
    <w:pPr>
      <w:spacing w:line="240" w:lineRule="auto"/>
    </w:pPr>
    <w:rPr>
      <w:rFonts w:asciiTheme="minorHAnsi" w:hAnsiTheme="minorHAnsi" w:cs="Roboto Condensed Light"/>
      <w:b w:val="0"/>
      <w:bCs w:val="0"/>
    </w:rPr>
  </w:style>
  <w:style w:type="paragraph" w:customStyle="1" w:styleId="CalibriBold810Disclosure">
    <w:name w:val="Calibri Bold 8/10 Disclosure"/>
    <w:basedOn w:val="Disclosure-810LightDISCLOSURE"/>
    <w:qFormat/>
    <w:rsid w:val="00C26F66"/>
    <w:rPr>
      <w:rFonts w:asciiTheme="minorHAnsi" w:hAnsiTheme="minorHAnsi"/>
    </w:rPr>
  </w:style>
  <w:style w:type="paragraph" w:customStyle="1" w:styleId="DisclosureCalibri810">
    <w:name w:val="Disclosure_Calibri 8/10"/>
    <w:basedOn w:val="Disclosure-810LightDISCLOSURE"/>
    <w:qFormat/>
    <w:rsid w:val="00C26F66"/>
    <w:rPr>
      <w:rFonts w:asciiTheme="minorHAnsi" w:hAnsiTheme="minorHAnsi"/>
      <w:b w:val="0"/>
      <w:bCs w:val="0"/>
    </w:rPr>
  </w:style>
  <w:style w:type="paragraph" w:customStyle="1" w:styleId="Subbullet">
    <w:name w:val="Sub bullet"/>
    <w:basedOn w:val="BulletsCalibri11pt"/>
    <w:qFormat/>
    <w:rsid w:val="00254229"/>
    <w:pPr>
      <w:numPr>
        <w:numId w:val="15"/>
      </w:numPr>
      <w:tabs>
        <w:tab w:val="left" w:pos="360"/>
      </w:tabs>
      <w:spacing w:before="0"/>
      <w:ind w:left="3154" w:hanging="274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E20EE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B4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26"/>
    <w:rPr>
      <w:rFonts w:ascii="Georgia" w:hAnsi="Georgia"/>
      <w:sz w:val="52"/>
    </w:rPr>
  </w:style>
  <w:style w:type="table" w:styleId="TableGrid">
    <w:name w:val="Table Grid"/>
    <w:basedOn w:val="TableNormal"/>
    <w:uiPriority w:val="39"/>
    <w:rsid w:val="0097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TYPOGRAPHY">
    <w:name w:val="Body Copy (TYPOGRAPHY)"/>
    <w:basedOn w:val="Normal"/>
    <w:uiPriority w:val="99"/>
    <w:qFormat/>
    <w:rsid w:val="009705BA"/>
    <w:pPr>
      <w:suppressAutoHyphens/>
      <w:autoSpaceDE w:val="0"/>
      <w:autoSpaceDN w:val="0"/>
      <w:adjustRightInd w:val="0"/>
      <w:spacing w:before="60" w:after="120"/>
      <w:ind w:left="2707"/>
      <w:textAlignment w:val="center"/>
    </w:pPr>
    <w:rPr>
      <w:rFonts w:asciiTheme="majorHAnsi" w:hAnsiTheme="majorHAnsi" w:cs="Roboto Light"/>
      <w:color w:val="000000"/>
      <w:sz w:val="21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E20EE1"/>
    <w:rPr>
      <w:rFonts w:ascii="Georgia" w:hAnsi="Georgia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8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C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C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28C4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0966CE"/>
    <w:rPr>
      <w:color w:val="0000FF"/>
      <w:u w:val="single"/>
    </w:rPr>
  </w:style>
  <w:style w:type="character" w:customStyle="1" w:styleId="A0">
    <w:name w:val="A0"/>
    <w:uiPriority w:val="99"/>
    <w:rsid w:val="00A44586"/>
    <w:rPr>
      <w:rFonts w:cs="Frutiger LT Std 47 Light Cn"/>
      <w:color w:val="221E1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4E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C8D"/>
    <w:rPr>
      <w:color w:val="954F72" w:themeColor="followedHyperlink"/>
      <w:u w:val="single"/>
    </w:rPr>
  </w:style>
  <w:style w:type="paragraph" w:customStyle="1" w:styleId="Subheader3TYPOGRAPHY">
    <w:name w:val="Subheader 3 (TYPOGRAPHY)"/>
    <w:basedOn w:val="Normal"/>
    <w:uiPriority w:val="99"/>
    <w:rsid w:val="00D16ADC"/>
    <w:pPr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Roboto Medium" w:hAnsi="Roboto Medium" w:cs="Roboto Medium"/>
      <w:color w:val="000000"/>
      <w:sz w:val="19"/>
      <w:szCs w:val="19"/>
    </w:rPr>
  </w:style>
  <w:style w:type="paragraph" w:customStyle="1" w:styleId="BulletsTYPOGRAPHY">
    <w:name w:val="Bullets (TYPOGRAPHY)"/>
    <w:basedOn w:val="Normal"/>
    <w:uiPriority w:val="99"/>
    <w:rsid w:val="00D16ADC"/>
    <w:pPr>
      <w:tabs>
        <w:tab w:val="left" w:pos="240"/>
      </w:tabs>
      <w:suppressAutoHyphens/>
      <w:autoSpaceDE w:val="0"/>
      <w:autoSpaceDN w:val="0"/>
      <w:adjustRightInd w:val="0"/>
      <w:spacing w:after="60" w:line="240" w:lineRule="atLeast"/>
      <w:ind w:left="240" w:hanging="240"/>
      <w:textAlignment w:val="center"/>
    </w:pPr>
    <w:rPr>
      <w:rFonts w:ascii="Roboto Light" w:hAnsi="Roboto Light" w:cs="Roboto Light"/>
      <w:color w:val="000000"/>
      <w:sz w:val="18"/>
      <w:szCs w:val="18"/>
    </w:rPr>
  </w:style>
  <w:style w:type="paragraph" w:customStyle="1" w:styleId="Table-HeadersTABLES">
    <w:name w:val="Table - Headers (TABLES)"/>
    <w:basedOn w:val="Normal"/>
    <w:uiPriority w:val="99"/>
    <w:rsid w:val="00A36170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Roboto Medium" w:hAnsi="Roboto Medium" w:cs="Roboto Medium"/>
      <w:color w:val="FFFFFF"/>
      <w:sz w:val="19"/>
      <w:szCs w:val="19"/>
    </w:rPr>
  </w:style>
  <w:style w:type="paragraph" w:customStyle="1" w:styleId="Table-FiguresTABLES">
    <w:name w:val="Table - Figures (TABLES)"/>
    <w:basedOn w:val="Normal"/>
    <w:uiPriority w:val="99"/>
    <w:rsid w:val="00A36170"/>
    <w:pPr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Roboto Light" w:hAnsi="Roboto Light" w:cs="Roboto Light"/>
      <w:color w:val="000000"/>
      <w:sz w:val="18"/>
      <w:szCs w:val="18"/>
    </w:rPr>
  </w:style>
  <w:style w:type="paragraph" w:customStyle="1" w:styleId="IssuingCompanyTYPOGRAPHY">
    <w:name w:val="Issuing Company (TYPOGRAPHY)"/>
    <w:basedOn w:val="Normal"/>
    <w:uiPriority w:val="99"/>
    <w:rsid w:val="007F7C46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oboto Condensed" w:hAnsi="Roboto Condensed" w:cs="Roboto Condensed"/>
      <w:color w:val="000000"/>
      <w:sz w:val="17"/>
      <w:szCs w:val="17"/>
    </w:rPr>
  </w:style>
  <w:style w:type="paragraph" w:customStyle="1" w:styleId="HeadlinewHorizontalRuleTYPOGRAPHY">
    <w:name w:val="Headline w/ Horizontal Rule (TYPOGRAPHY)"/>
    <w:basedOn w:val="Normal"/>
    <w:uiPriority w:val="99"/>
    <w:rsid w:val="00FD18DE"/>
    <w:pPr>
      <w:pBdr>
        <w:bottom w:val="single" w:sz="4" w:space="12" w:color="989898"/>
      </w:pBdr>
      <w:suppressAutoHyphens/>
      <w:autoSpaceDE w:val="0"/>
      <w:autoSpaceDN w:val="0"/>
      <w:adjustRightInd w:val="0"/>
      <w:spacing w:after="120" w:line="440" w:lineRule="atLeast"/>
      <w:textAlignment w:val="center"/>
    </w:pPr>
    <w:rPr>
      <w:rFonts w:ascii="Publico Banner Light" w:hAnsi="Publico Banner Light" w:cs="Publico Banner Light"/>
      <w:color w:val="000000"/>
      <w:spacing w:val="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LincolnFinancia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incolnFinancia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racting@LF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imary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D0024"/>
      </a:accent1>
      <a:accent2>
        <a:srgbClr val="762034"/>
      </a:accent2>
      <a:accent3>
        <a:srgbClr val="E3232A"/>
      </a:accent3>
      <a:accent4>
        <a:srgbClr val="FF5D0F"/>
      </a:accent4>
      <a:accent5>
        <a:srgbClr val="000000"/>
      </a:accent5>
      <a:accent6>
        <a:srgbClr val="59595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65DEF6EBB4647A2C2B735C224968B" ma:contentTypeVersion="15" ma:contentTypeDescription="Create a new document." ma:contentTypeScope="" ma:versionID="96da44bbb6ba75f0bce3da8a5dc619c0">
  <xsd:schema xmlns:xsd="http://www.w3.org/2001/XMLSchema" xmlns:xs="http://www.w3.org/2001/XMLSchema" xmlns:p="http://schemas.microsoft.com/office/2006/metadata/properties" xmlns:ns1="http://schemas.microsoft.com/sharepoint/v3" xmlns:ns3="3a00246b-c1a5-45a6-896d-90bfcf3be23d" xmlns:ns4="b14f5f0a-4827-4da0-895c-1904781bddc1" targetNamespace="http://schemas.microsoft.com/office/2006/metadata/properties" ma:root="true" ma:fieldsID="7e33b963e25b75dd67fc19a80bc87b32" ns1:_="" ns3:_="" ns4:_="">
    <xsd:import namespace="http://schemas.microsoft.com/sharepoint/v3"/>
    <xsd:import namespace="3a00246b-c1a5-45a6-896d-90bfcf3be23d"/>
    <xsd:import namespace="b14f5f0a-4827-4da0-895c-1904781bdd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246b-c1a5-45a6-896d-90bfcf3be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f5f0a-4827-4da0-895c-1904781bd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F431EB-DAA4-4A23-963A-B5CF22265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00D03-D8D4-4FD3-8548-AA11A1F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00246b-c1a5-45a6-896d-90bfcf3be23d"/>
    <ds:schemaRef ds:uri="b14f5f0a-4827-4da0-895c-1904781bd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0E47B-B54D-4607-8B17-D38F50BFE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A010F-1F02-4CB6-B64D-737D336CFD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Phillip, Joshua</cp:lastModifiedBy>
  <cp:revision>2</cp:revision>
  <dcterms:created xsi:type="dcterms:W3CDTF">2021-02-05T21:32:00Z</dcterms:created>
  <dcterms:modified xsi:type="dcterms:W3CDTF">2021-02-05T21:32:00Z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0x010100F4965DEF6EBB4647A2C2B735C224968B</vt:lpwstr>
  </property>
</Properties>
</file>